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D77" w:rsidRDefault="0058776B">
      <w:pPr>
        <w:pStyle w:val="af2"/>
        <w:jc w:val="center"/>
      </w:pPr>
      <w:r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794D77" w:rsidRDefault="0058776B">
      <w:pPr>
        <w:pStyle w:val="1"/>
        <w:spacing w:line="240" w:lineRule="auto"/>
        <w:contextualSpacing/>
        <w:jc w:val="center"/>
      </w:pPr>
      <w:r>
        <w:rPr>
          <w:rFonts w:ascii="Times New Roman" w:eastAsia="Times New Roman" w:hAnsi="Times New Roman"/>
          <w:b/>
          <w:bCs/>
          <w:sz w:val="28"/>
          <w:szCs w:val="28"/>
        </w:rPr>
        <w:t>к проекту приказа Федеральной службы войск национальной гвардии Российской Федерации «Об утверждении типовых программ</w:t>
      </w:r>
    </w:p>
    <w:p w:rsidR="00794D77" w:rsidRDefault="0058776B">
      <w:pPr>
        <w:pStyle w:val="1"/>
        <w:spacing w:line="240" w:lineRule="auto"/>
        <w:contextualSpacing/>
        <w:jc w:val="center"/>
      </w:pPr>
      <w:r>
        <w:rPr>
          <w:rFonts w:ascii="Times New Roman" w:eastAsia="Times New Roman" w:hAnsi="Times New Roman"/>
          <w:b/>
          <w:bCs/>
          <w:sz w:val="28"/>
          <w:szCs w:val="28"/>
        </w:rPr>
        <w:t>профессионального обучения – программ профессиональной подготовки и программ повышения квалификации охранников</w:t>
      </w:r>
      <w:r>
        <w:rPr>
          <w:rFonts w:ascii="Times New Roman" w:eastAsia="Times New Roman" w:hAnsi="Times New Roman"/>
          <w:b/>
          <w:bCs/>
          <w:spacing w:val="-6"/>
          <w:sz w:val="28"/>
          <w:szCs w:val="28"/>
        </w:rPr>
        <w:t>»</w:t>
      </w:r>
    </w:p>
    <w:p w:rsidR="00794D77" w:rsidRDefault="00794D77">
      <w:pPr>
        <w:pStyle w:val="af2"/>
        <w:jc w:val="both"/>
        <w:rPr>
          <w:rFonts w:ascii="Times New Roman" w:eastAsia="Times New Roman" w:hAnsi="Times New Roman"/>
          <w:sz w:val="28"/>
          <w:szCs w:val="28"/>
        </w:rPr>
      </w:pPr>
    </w:p>
    <w:p w:rsidR="00794D77" w:rsidRDefault="0058776B">
      <w:pPr>
        <w:pStyle w:val="1"/>
        <w:spacing w:line="240" w:lineRule="auto"/>
        <w:contextualSpacing/>
      </w:pPr>
      <w:r>
        <w:rPr>
          <w:rFonts w:ascii="Times New Roman" w:eastAsia="Times New Roman" w:hAnsi="Times New Roman"/>
          <w:sz w:val="28"/>
          <w:szCs w:val="28"/>
        </w:rPr>
        <w:t xml:space="preserve">Проект </w:t>
      </w:r>
      <w:r>
        <w:rPr>
          <w:rFonts w:ascii="Times New Roman" w:eastAsia="Times New Roman" w:hAnsi="Times New Roman"/>
          <w:bCs/>
          <w:sz w:val="28"/>
          <w:szCs w:val="28"/>
        </w:rPr>
        <w:t>приказа Федеральной службы войск национальной гвардии Российской Федерации «Об утверждении типовых программ профессионального обучения – программ профессиональной подготовки</w:t>
      </w:r>
      <w:r>
        <w:rPr>
          <w:rFonts w:ascii="Times New Roman" w:eastAsia="Times New Roman" w:hAnsi="Times New Roman"/>
          <w:bCs/>
          <w:sz w:val="28"/>
          <w:szCs w:val="28"/>
        </w:rPr>
        <w:br/>
        <w:t>и программ повышения квалификации охранников</w:t>
      </w:r>
      <w:r>
        <w:rPr>
          <w:rFonts w:ascii="Times New Roman" w:eastAsia="Times New Roman" w:hAnsi="Times New Roman"/>
          <w:bCs/>
          <w:spacing w:val="-6"/>
          <w:sz w:val="28"/>
          <w:szCs w:val="28"/>
        </w:rPr>
        <w:t>»</w:t>
      </w:r>
      <w:r>
        <w:rPr>
          <w:rFonts w:ascii="Times New Roman" w:eastAsia="Times New Roman" w:hAnsi="Times New Roman"/>
          <w:bCs/>
          <w:spacing w:val="-6"/>
          <w:sz w:val="28"/>
          <w:szCs w:val="28"/>
        </w:rPr>
        <w:br/>
        <w:t xml:space="preserve">(далее – проект приказа)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разр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аботан в соответствии с пунктом 23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br/>
        <w:t>плана-графика подготовки нормативных правовых актов, необходимых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br/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для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реализации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норм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Федерального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закона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от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30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ноября</w:t>
      </w:r>
      <w:r>
        <w:rPr>
          <w:rFonts w:ascii="Times New Roman" w:hAnsi="Times New Roman"/>
          <w:bCs/>
          <w:color w:val="000000"/>
          <w:kern w:val="0"/>
          <w:sz w:val="16"/>
          <w:szCs w:val="16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2024</w:t>
      </w:r>
      <w:r>
        <w:rPr>
          <w:rFonts w:ascii="Times New Roman" w:hAnsi="Times New Roman"/>
          <w:bCs/>
          <w:color w:val="000000"/>
          <w:kern w:val="0"/>
          <w:sz w:val="20"/>
          <w:szCs w:val="20"/>
          <w:lang w:eastAsia="en-US"/>
        </w:rPr>
        <w:t xml:space="preserve">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г. № 427-ФЗ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br/>
        <w:t xml:space="preserve">«О частной охранной деятельности» </w:t>
      </w:r>
      <w:r>
        <w:rPr>
          <w:rFonts w:ascii="Times New Roman" w:eastAsia="Times New Roman" w:hAnsi="Times New Roman"/>
          <w:bCs/>
          <w:color w:val="000000"/>
          <w:spacing w:val="-6"/>
          <w:kern w:val="0"/>
          <w:sz w:val="28"/>
          <w:szCs w:val="28"/>
          <w:lang w:eastAsia="en-US"/>
        </w:rPr>
        <w:t>(далее – Федеральный закон)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 xml:space="preserve">, утвержденного Первым 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t>заместителем Председателя Правительства Российской Федерации  Мантуровым Д.В. 24 декабря 2024 г.</w:t>
      </w:r>
      <w:r>
        <w:rPr>
          <w:rFonts w:ascii="Times New Roman" w:hAnsi="Times New Roman"/>
          <w:bCs/>
          <w:color w:val="000000"/>
          <w:kern w:val="0"/>
          <w:sz w:val="28"/>
          <w:szCs w:val="28"/>
          <w:lang w:eastAsia="en-US"/>
        </w:rPr>
        <w:br/>
        <w:t>№ МД-П4-45542.</w:t>
      </w:r>
    </w:p>
    <w:p w:rsidR="00794D77" w:rsidRDefault="0058776B">
      <w:pPr>
        <w:pStyle w:val="1"/>
        <w:spacing w:line="240" w:lineRule="auto"/>
        <w:contextualSpacing/>
      </w:pPr>
      <w:r>
        <w:rPr>
          <w:rFonts w:ascii="Times New Roman" w:hAnsi="Times New Roman"/>
          <w:sz w:val="28"/>
          <w:szCs w:val="28"/>
          <w:lang w:eastAsia="ru-RU"/>
        </w:rPr>
        <w:t>Проект приказа разработан взамен приказа</w:t>
      </w:r>
      <w:r>
        <w:rPr>
          <w:rFonts w:ascii="Times New Roman" w:hAnsi="Times New Roman"/>
          <w:iCs/>
          <w:sz w:val="28"/>
          <w:szCs w:val="28"/>
          <w:lang w:eastAsia="ru-RU"/>
        </w:rPr>
        <w:t xml:space="preserve"> Росгвардии от 30 ноября 2019 г. № 396 «</w:t>
      </w:r>
      <w:r>
        <w:rPr>
          <w:rFonts w:ascii="Times New Roman" w:hAnsi="Times New Roman"/>
          <w:kern w:val="0"/>
          <w:sz w:val="28"/>
          <w:szCs w:val="28"/>
          <w:lang w:eastAsia="ru-RU"/>
        </w:rPr>
        <w:t>Об утверждении типовых программ профессионального обучения для р</w:t>
      </w:r>
      <w:r>
        <w:rPr>
          <w:rFonts w:ascii="Times New Roman" w:hAnsi="Times New Roman"/>
          <w:kern w:val="0"/>
          <w:sz w:val="28"/>
          <w:szCs w:val="28"/>
          <w:lang w:eastAsia="ru-RU"/>
        </w:rPr>
        <w:t>аботы в качестве частных охранников»</w:t>
      </w:r>
      <w:r>
        <w:rPr>
          <w:rFonts w:ascii="Times New Roman" w:hAnsi="Times New Roman"/>
          <w:iCs/>
          <w:kern w:val="0"/>
          <w:sz w:val="28"/>
          <w:szCs w:val="28"/>
          <w:lang w:eastAsia="ru-RU"/>
        </w:rPr>
        <w:t xml:space="preserve"> и по аналогии с ним утверждает </w:t>
      </w:r>
      <w:r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  <w:t>типовое содержание соответствующей программы подготовки (</w:t>
      </w: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>календарного учебного графика, учебного плана</w:t>
      </w:r>
      <w:r>
        <w:rPr>
          <w:rFonts w:ascii="Times New Roman" w:eastAsia="Times New Roman" w:hAnsi="Times New Roman"/>
          <w:iCs/>
          <w:kern w:val="0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>тематических планов</w:t>
      </w: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br/>
        <w:t>и рабочих программ дисциплин), учитывающее изменения, вводимые</w:t>
      </w: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br/>
        <w:t>в</w:t>
      </w: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 xml:space="preserve"> сфере частной охранной деятельности Федеральным законом.</w:t>
      </w:r>
    </w:p>
    <w:p w:rsidR="00794D77" w:rsidRDefault="0058776B">
      <w:pPr>
        <w:pStyle w:val="1"/>
        <w:spacing w:line="240" w:lineRule="auto"/>
        <w:contextualSpacing/>
      </w:pPr>
      <w:r>
        <w:rPr>
          <w:rFonts w:ascii="Times New Roman" w:hAnsi="Times New Roman"/>
          <w:iCs/>
          <w:sz w:val="28"/>
          <w:szCs w:val="28"/>
        </w:rPr>
        <w:t xml:space="preserve">Также проектом приказа утверждается программа профессиональной подготовки для </w:t>
      </w:r>
      <w:r>
        <w:rPr>
          <w:rFonts w:ascii="Times New Roman" w:hAnsi="Times New Roman"/>
          <w:sz w:val="28"/>
          <w:szCs w:val="28"/>
          <w:lang w:eastAsia="ru-RU"/>
        </w:rPr>
        <w:t xml:space="preserve">новой категории частных охранников – телохранителей, направленная на их </w:t>
      </w:r>
      <w:r>
        <w:rPr>
          <w:rFonts w:ascii="Times New Roman" w:hAnsi="Times New Roman"/>
          <w:color w:val="000000"/>
          <w:kern w:val="0"/>
          <w:sz w:val="28"/>
          <w:szCs w:val="28"/>
          <w:lang w:eastAsia="en-US"/>
        </w:rPr>
        <w:t>обучение защите жизни и здоровья физических лиц</w:t>
      </w:r>
      <w:r>
        <w:rPr>
          <w:rFonts w:ascii="Times New Roman" w:hAnsi="Times New Roman"/>
          <w:color w:val="000000"/>
          <w:kern w:val="0"/>
          <w:sz w:val="28"/>
          <w:szCs w:val="28"/>
          <w:lang w:eastAsia="en-US"/>
        </w:rPr>
        <w:br/>
      </w:r>
      <w:r>
        <w:rPr>
          <w:rFonts w:ascii="Times New Roman" w:hAnsi="Times New Roman"/>
          <w:color w:val="000000"/>
          <w:kern w:val="0"/>
          <w:sz w:val="28"/>
          <w:szCs w:val="28"/>
          <w:lang w:eastAsia="en-US"/>
        </w:rPr>
        <w:t>от противоправных посягательств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794D77" w:rsidRDefault="0058776B">
      <w:pPr>
        <w:pStyle w:val="1"/>
        <w:spacing w:line="240" w:lineRule="auto"/>
        <w:contextualSpacing/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>В утверждаемых проектом приказа типовых программах профессионального обучения – программах профессиональной подготовки и программах повышения квалификации охранников предусмотрены положения:</w:t>
      </w:r>
    </w:p>
    <w:p w:rsidR="00794D77" w:rsidRDefault="0058776B">
      <w:pPr>
        <w:pStyle w:val="1"/>
        <w:spacing w:line="240" w:lineRule="auto"/>
        <w:contextualSpacing/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 xml:space="preserve">1) связанные с изучением </w:t>
      </w: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>вопросов реализации полномочий частного охранника по:</w:t>
      </w:r>
    </w:p>
    <w:p w:rsidR="00794D77" w:rsidRDefault="0058776B">
      <w:pPr>
        <w:pStyle w:val="1"/>
        <w:spacing w:line="240" w:lineRule="auto"/>
        <w:contextualSpacing/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>1.1) контролю за доступом участников и (или) зрителей в места проведения мероприятий, их сопровождению и размещению на местах, указанных в билетах;</w:t>
      </w:r>
    </w:p>
    <w:p w:rsidR="00794D77" w:rsidRDefault="0058776B">
      <w:pPr>
        <w:pStyle w:val="1"/>
        <w:spacing w:line="240" w:lineRule="auto"/>
        <w:contextualSpacing/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>1.2) проведению осмотра физических лиц и осмотра наход</w:t>
      </w: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>ящихся при них вещей, в том числе с применением технических средств, осуществляемого совместно с должностными лицами Росгвардии</w:t>
      </w: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br/>
        <w:t>или МВД России;</w:t>
      </w:r>
    </w:p>
    <w:p w:rsidR="00794D77" w:rsidRDefault="0058776B">
      <w:pPr>
        <w:pStyle w:val="1"/>
        <w:spacing w:line="240" w:lineRule="auto"/>
        <w:contextualSpacing/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>1.3) требованию от участников и (или) зрителей соблюдения порядка, а также правил поведения участников и (или) з</w:t>
      </w: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>рителей в месте проведения мероприятия;</w:t>
      </w:r>
    </w:p>
    <w:p w:rsidR="00794D77" w:rsidRDefault="0058776B">
      <w:pPr>
        <w:pStyle w:val="1"/>
        <w:spacing w:line="240" w:lineRule="auto"/>
        <w:contextualSpacing/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lastRenderedPageBreak/>
        <w:t>2) связанные с изучением норм Кодекса Российской Федерации</w:t>
      </w: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br/>
        <w:t>об административных правонарушениях</w:t>
      </w:r>
      <w:r>
        <w:rPr>
          <w:rFonts w:ascii="Times New Roman" w:eastAsia="Times New Roman" w:hAnsi="Times New Roman"/>
          <w:bCs/>
          <w:iCs/>
          <w:color w:val="000000"/>
          <w:spacing w:val="-6"/>
          <w:kern w:val="0"/>
          <w:sz w:val="28"/>
          <w:szCs w:val="28"/>
          <w:lang w:eastAsia="ru-RU"/>
        </w:rPr>
        <w:t xml:space="preserve"> (далее – КоАП)</w:t>
      </w: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>, предусматривающих ответственность за нарушение административного запрета на посещение мест проведения офи</w:t>
      </w: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>циальных спортивных соревнований и нарушение правил поведения зрителей при проведении официальных спортивных соревнований (часть 5 статьи 20.25</w:t>
      </w: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br/>
        <w:t>и статья 20.31 КоАП);</w:t>
      </w:r>
    </w:p>
    <w:p w:rsidR="00794D77" w:rsidRDefault="0058776B">
      <w:pPr>
        <w:pStyle w:val="1"/>
        <w:spacing w:line="240" w:lineRule="auto"/>
        <w:contextualSpacing/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>3) направленные на привитие навыков обращения с досмотровой техникой.</w:t>
      </w:r>
    </w:p>
    <w:p w:rsidR="00794D77" w:rsidRDefault="0058776B">
      <w:pPr>
        <w:pStyle w:val="1"/>
        <w:spacing w:line="240" w:lineRule="auto"/>
        <w:contextualSpacing/>
      </w:pP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>Полномочия Росгварди</w:t>
      </w:r>
      <w:r>
        <w:rPr>
          <w:rFonts w:ascii="Times New Roman" w:eastAsia="Times New Roman" w:hAnsi="Times New Roman"/>
          <w:iCs/>
          <w:color w:val="000000"/>
          <w:kern w:val="0"/>
          <w:sz w:val="28"/>
          <w:szCs w:val="28"/>
          <w:lang w:eastAsia="ru-RU"/>
        </w:rPr>
        <w:t>и на издание нормативного правового акта определены частью 6 статьи 14 Федерального закона, предусматривающей разработку и утверждение типовых программ профессионального обучения – программ профессионально</w:t>
      </w:r>
      <w:r>
        <w:rPr>
          <w:rFonts w:ascii="Times New Roman" w:eastAsia="Times New Roman" w:hAnsi="Times New Roman"/>
          <w:bCs/>
          <w:sz w:val="28"/>
          <w:szCs w:val="28"/>
        </w:rPr>
        <w:t>й подготовки охранников</w:t>
      </w:r>
      <w:r>
        <w:rPr>
          <w:rFonts w:ascii="Times New Roman" w:eastAsia="Times New Roman" w:hAnsi="Times New Roman"/>
          <w:bCs/>
          <w:sz w:val="28"/>
          <w:szCs w:val="28"/>
        </w:rPr>
        <w:br/>
        <w:t>и программ повышения квалиф</w:t>
      </w:r>
      <w:r>
        <w:rPr>
          <w:rFonts w:ascii="Times New Roman" w:eastAsia="Times New Roman" w:hAnsi="Times New Roman"/>
          <w:bCs/>
          <w:sz w:val="28"/>
          <w:szCs w:val="28"/>
        </w:rPr>
        <w:t>икации охранников</w:t>
      </w:r>
      <w:r>
        <w:rPr>
          <w:rFonts w:ascii="Times New Roman" w:hAnsi="Times New Roman"/>
          <w:sz w:val="28"/>
          <w:szCs w:val="28"/>
        </w:rPr>
        <w:t xml:space="preserve"> федеральным органом исполнительной власти, уполномоченным в сфере частной охранной деятельности, по согласованию с федеральным органом исполнительной власти, осуществляющим функции по выработке и реализации государственной политики и норм</w:t>
      </w:r>
      <w:r>
        <w:rPr>
          <w:rFonts w:ascii="Times New Roman" w:hAnsi="Times New Roman"/>
          <w:sz w:val="28"/>
          <w:szCs w:val="28"/>
        </w:rPr>
        <w:t>ативно-правовому регулированию</w:t>
      </w:r>
      <w:r>
        <w:rPr>
          <w:rFonts w:ascii="Times New Roman" w:hAnsi="Times New Roman"/>
          <w:sz w:val="28"/>
          <w:szCs w:val="28"/>
        </w:rPr>
        <w:br/>
        <w:t>в сфере общего образования.</w:t>
      </w:r>
    </w:p>
    <w:p w:rsidR="00794D77" w:rsidRDefault="0058776B">
      <w:pPr>
        <w:pStyle w:val="1"/>
        <w:spacing w:line="240" w:lineRule="auto"/>
        <w:contextualSpacing/>
      </w:pPr>
      <w:r>
        <w:rPr>
          <w:rFonts w:ascii="Times New Roman" w:hAnsi="Times New Roman"/>
          <w:sz w:val="28"/>
          <w:szCs w:val="28"/>
        </w:rPr>
        <w:t>Проект приказа подлежит согласованию с заместителем директора Росгвардии, ответственным за деятельность ГУЛРРиГК Росгвардии.</w:t>
      </w:r>
    </w:p>
    <w:p w:rsidR="00794D77" w:rsidRDefault="0058776B">
      <w:pPr>
        <w:pStyle w:val="1"/>
        <w:spacing w:line="240" w:lineRule="auto"/>
        <w:contextualSpacing/>
      </w:pPr>
      <w:r>
        <w:rPr>
          <w:rFonts w:ascii="Times New Roman" w:hAnsi="Times New Roman"/>
          <w:sz w:val="28"/>
          <w:szCs w:val="28"/>
        </w:rPr>
        <w:t>Кроме того, проект приказа подлежит согласованию с МВД России, ФСБ Росси</w:t>
      </w:r>
      <w:r>
        <w:rPr>
          <w:rFonts w:ascii="Times New Roman" w:hAnsi="Times New Roman"/>
          <w:sz w:val="28"/>
          <w:szCs w:val="28"/>
        </w:rPr>
        <w:t>и и Минпросвещения России.</w:t>
      </w:r>
    </w:p>
    <w:p w:rsidR="00794D77" w:rsidRDefault="0058776B">
      <w:pPr>
        <w:pStyle w:val="1"/>
        <w:spacing w:line="240" w:lineRule="auto"/>
        <w:contextualSpacing/>
      </w:pPr>
      <w:r>
        <w:rPr>
          <w:rFonts w:ascii="Times New Roman" w:hAnsi="Times New Roman"/>
          <w:sz w:val="28"/>
          <w:szCs w:val="28"/>
        </w:rPr>
        <w:t>Оснований для направления проекта приказа на согласование в иные федеральные органы исполнительной власти не имеется.</w:t>
      </w:r>
    </w:p>
    <w:p w:rsidR="00794D77" w:rsidRDefault="0058776B">
      <w:pPr>
        <w:pStyle w:val="1"/>
        <w:spacing w:line="240" w:lineRule="auto"/>
        <w:contextualSpacing/>
      </w:pPr>
      <w:r>
        <w:rPr>
          <w:rFonts w:ascii="Times New Roman" w:hAnsi="Times New Roman"/>
          <w:color w:val="000000"/>
          <w:sz w:val="28"/>
          <w:szCs w:val="28"/>
        </w:rPr>
        <w:t>В настоящее время соответствующие правоотношения урегулированы приказом Федеральной службы войск национальной г</w:t>
      </w:r>
      <w:r>
        <w:rPr>
          <w:rFonts w:ascii="Times New Roman" w:hAnsi="Times New Roman"/>
          <w:color w:val="000000"/>
          <w:sz w:val="28"/>
          <w:szCs w:val="28"/>
        </w:rPr>
        <w:t>вардии Российской Федерации</w:t>
      </w:r>
      <w:r>
        <w:rPr>
          <w:rFonts w:ascii="Times New Roman" w:hAnsi="Times New Roman"/>
          <w:sz w:val="28"/>
          <w:szCs w:val="28"/>
        </w:rPr>
        <w:t xml:space="preserve"> от 30 ноября 2019 г. № 396</w:t>
      </w:r>
      <w:r>
        <w:rPr>
          <w:rFonts w:ascii="Times New Roman" w:hAnsi="Times New Roman"/>
          <w:sz w:val="28"/>
          <w:szCs w:val="28"/>
        </w:rPr>
        <w:br/>
        <w:t>«Об утверждении типовых программ профессионального обучения</w:t>
      </w:r>
      <w:r>
        <w:rPr>
          <w:rFonts w:ascii="Times New Roman" w:hAnsi="Times New Roman"/>
          <w:sz w:val="28"/>
          <w:szCs w:val="28"/>
        </w:rPr>
        <w:br/>
        <w:t>для работы в качестве частных охранников» (с изменениями, внесенными приказами Росгвардии от 19 октября 2020 г. № 418, от 23 марта 2023 г.</w:t>
      </w:r>
      <w:r>
        <w:rPr>
          <w:rFonts w:ascii="Times New Roman" w:hAnsi="Times New Roman"/>
          <w:sz w:val="28"/>
          <w:szCs w:val="28"/>
        </w:rPr>
        <w:br/>
        <w:t xml:space="preserve">№ </w:t>
      </w:r>
      <w:r>
        <w:rPr>
          <w:rFonts w:ascii="Times New Roman" w:hAnsi="Times New Roman"/>
          <w:sz w:val="28"/>
          <w:szCs w:val="28"/>
        </w:rPr>
        <w:t xml:space="preserve">80, от 9 апреля 2024 г. № 96, </w:t>
      </w:r>
      <w:r>
        <w:rPr>
          <w:rFonts w:ascii="Times New Roman" w:hAnsi="Times New Roman"/>
          <w:color w:val="000000"/>
          <w:sz w:val="28"/>
          <w:szCs w:val="28"/>
        </w:rPr>
        <w:t>которые в случае принятия проекта приказа подлежат признанию утратившими силу).</w:t>
      </w:r>
    </w:p>
    <w:p w:rsidR="00794D77" w:rsidRDefault="0058776B">
      <w:pPr>
        <w:pStyle w:val="1"/>
        <w:spacing w:line="240" w:lineRule="auto"/>
        <w:contextualSpacing/>
      </w:pPr>
      <w:r>
        <w:rPr>
          <w:rFonts w:ascii="Times New Roman" w:hAnsi="Times New Roman"/>
          <w:sz w:val="28"/>
          <w:szCs w:val="28"/>
        </w:rPr>
        <w:t>Проект приказа соответствует положениям Договора</w:t>
      </w:r>
      <w:r>
        <w:rPr>
          <w:rFonts w:ascii="Times New Roman" w:hAnsi="Times New Roman"/>
          <w:sz w:val="28"/>
          <w:szCs w:val="28"/>
        </w:rPr>
        <w:br/>
        <w:t>о Евразийском экономическом союзе, а также положениям иных международных договоров Российской Фед</w:t>
      </w:r>
      <w:r>
        <w:rPr>
          <w:rFonts w:ascii="Times New Roman" w:hAnsi="Times New Roman"/>
          <w:sz w:val="28"/>
          <w:szCs w:val="28"/>
        </w:rPr>
        <w:t>ерации.</w:t>
      </w:r>
    </w:p>
    <w:p w:rsidR="00794D77" w:rsidRDefault="0058776B">
      <w:pPr>
        <w:pStyle w:val="1"/>
        <w:spacing w:line="240" w:lineRule="auto"/>
        <w:contextualSpacing/>
      </w:pPr>
      <w:r>
        <w:rPr>
          <w:rFonts w:ascii="Times New Roman" w:hAnsi="Times New Roman"/>
          <w:sz w:val="28"/>
          <w:szCs w:val="28"/>
        </w:rPr>
        <w:t>Реализация решений, предлагаемых проектом приказа,</w:t>
      </w:r>
      <w:r>
        <w:rPr>
          <w:rFonts w:ascii="Times New Roman" w:hAnsi="Times New Roman"/>
          <w:sz w:val="28"/>
          <w:szCs w:val="28"/>
        </w:rPr>
        <w:br/>
        <w:t>не окажет влияния на достижение целей государственных программ Российской Федерации.</w:t>
      </w:r>
    </w:p>
    <w:p w:rsidR="00794D77" w:rsidRDefault="0058776B">
      <w:pPr>
        <w:pStyle w:val="1"/>
        <w:spacing w:line="240" w:lineRule="auto"/>
        <w:contextualSpacing/>
      </w:pPr>
      <w:r>
        <w:rPr>
          <w:rFonts w:ascii="Times New Roman" w:hAnsi="Times New Roman"/>
          <w:sz w:val="28"/>
          <w:szCs w:val="28"/>
        </w:rPr>
        <w:t xml:space="preserve">Реализация проекта приказа не потребует увеличения штатной численности существующих или образования новых </w:t>
      </w:r>
      <w:r>
        <w:rPr>
          <w:rFonts w:ascii="Times New Roman" w:hAnsi="Times New Roman"/>
          <w:sz w:val="28"/>
          <w:szCs w:val="28"/>
        </w:rPr>
        <w:t>структурных подразделений Росгвардии, а также выделения дополнительных средств федерального бюджета.</w:t>
      </w:r>
    </w:p>
    <w:p w:rsidR="00794D77" w:rsidRDefault="00794D77">
      <w:pPr>
        <w:pStyle w:val="1"/>
        <w:spacing w:line="240" w:lineRule="auto"/>
        <w:ind w:firstLine="0"/>
        <w:contextualSpacing/>
        <w:rPr>
          <w:rFonts w:ascii="Times New Roman" w:hAnsi="Times New Roman"/>
          <w:sz w:val="28"/>
          <w:szCs w:val="28"/>
        </w:rPr>
      </w:pPr>
    </w:p>
    <w:p w:rsidR="00794D77" w:rsidRDefault="007D51EB">
      <w:pPr>
        <w:pStyle w:val="1"/>
        <w:spacing w:line="240" w:lineRule="auto"/>
        <w:ind w:firstLine="0"/>
        <w:contextualSpacing/>
      </w:pPr>
      <w:r>
        <w:rPr>
          <w:rFonts w:ascii="Times New Roman" w:hAnsi="Times New Roman"/>
          <w:b/>
          <w:bCs/>
          <w:sz w:val="28"/>
          <w:szCs w:val="28"/>
        </w:rPr>
        <w:t>Росгвардия</w:t>
      </w:r>
      <w:bookmarkStart w:id="0" w:name="_GoBack"/>
      <w:bookmarkEnd w:id="0"/>
    </w:p>
    <w:sectPr w:rsidR="00794D77">
      <w:headerReference w:type="default" r:id="rId8"/>
      <w:headerReference w:type="first" r:id="rId9"/>
      <w:pgSz w:w="11906" w:h="16838"/>
      <w:pgMar w:top="1134" w:right="1134" w:bottom="709" w:left="1701" w:header="567" w:footer="0" w:gutter="0"/>
      <w:cols w:space="720"/>
      <w:formProt w:val="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76B" w:rsidRDefault="0058776B">
      <w:r>
        <w:separator/>
      </w:r>
    </w:p>
  </w:endnote>
  <w:endnote w:type="continuationSeparator" w:id="0">
    <w:p w:rsidR="0058776B" w:rsidRDefault="00587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76B" w:rsidRDefault="0058776B">
      <w:r>
        <w:separator/>
      </w:r>
    </w:p>
  </w:footnote>
  <w:footnote w:type="continuationSeparator" w:id="0">
    <w:p w:rsidR="0058776B" w:rsidRDefault="005877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4D77" w:rsidRDefault="0058776B">
    <w:pPr>
      <w:pStyle w:val="a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</w:instrText>
    </w:r>
    <w:r>
      <w:rPr>
        <w:rFonts w:ascii="Times New Roman" w:hAnsi="Times New Roman"/>
        <w:sz w:val="24"/>
        <w:szCs w:val="24"/>
      </w:rPr>
      <w:fldChar w:fldCharType="separate"/>
    </w:r>
    <w:r w:rsidR="007D51EB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4D77" w:rsidRDefault="00794D7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D77"/>
    <w:rsid w:val="0058776B"/>
    <w:rsid w:val="00794D77"/>
    <w:rsid w:val="007D5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290"/>
    <w:pPr>
      <w:widowControl w:val="0"/>
      <w:textAlignment w:val="baseline"/>
    </w:pPr>
    <w:rPr>
      <w:rFonts w:ascii="Times New Roman" w:eastAsia="Tahoma" w:hAnsi="Times New Roman" w:cs="Noto Sans Devanagari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qFormat/>
    <w:rsid w:val="00D36290"/>
    <w:rPr>
      <w:rFonts w:ascii="Calibri" w:eastAsia="Calibri" w:hAnsi="Calibri" w:cs="Times New Roman"/>
      <w:kern w:val="2"/>
      <w:lang w:eastAsia="zh-CN"/>
    </w:rPr>
  </w:style>
  <w:style w:type="character" w:customStyle="1" w:styleId="a5">
    <w:name w:val="Нижний колонтитул Знак"/>
    <w:basedOn w:val="a0"/>
    <w:link w:val="a6"/>
    <w:uiPriority w:val="99"/>
    <w:qFormat/>
    <w:rsid w:val="00D36290"/>
    <w:rPr>
      <w:rFonts w:ascii="Times New Roman" w:eastAsia="Tahoma" w:hAnsi="Times New Roman" w:cs="Mangal"/>
      <w:kern w:val="2"/>
      <w:sz w:val="24"/>
      <w:szCs w:val="21"/>
      <w:lang w:eastAsia="zh-CN" w:bidi="hi-IN"/>
    </w:rPr>
  </w:style>
  <w:style w:type="character" w:customStyle="1" w:styleId="a7">
    <w:name w:val="Текст сноски Знак"/>
    <w:basedOn w:val="a0"/>
    <w:link w:val="a8"/>
    <w:uiPriority w:val="99"/>
    <w:semiHidden/>
    <w:qFormat/>
    <w:rsid w:val="005D4C97"/>
    <w:rPr>
      <w:rFonts w:ascii="Times New Roman" w:eastAsia="Tahoma" w:hAnsi="Times New Roman" w:cs="Mangal"/>
      <w:kern w:val="2"/>
      <w:sz w:val="20"/>
      <w:szCs w:val="18"/>
      <w:lang w:eastAsia="zh-CN" w:bidi="hi-IN"/>
    </w:rPr>
  </w:style>
  <w:style w:type="character" w:customStyle="1" w:styleId="a9">
    <w:name w:val="Символ сноски"/>
    <w:uiPriority w:val="99"/>
    <w:unhideWhenUsed/>
    <w:qFormat/>
    <w:rsid w:val="005D4C97"/>
    <w:rPr>
      <w:vertAlign w:val="superscript"/>
    </w:rPr>
  </w:style>
  <w:style w:type="character" w:customStyle="1" w:styleId="aa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ab">
    <w:name w:val="Символ концевой сноски"/>
    <w:qFormat/>
    <w:rPr>
      <w:vertAlign w:val="superscript"/>
    </w:rPr>
  </w:style>
  <w:style w:type="character" w:customStyle="1" w:styleId="ac">
    <w:name w:val="Привязка концевой сноски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paragraph" w:customStyle="1" w:styleId="ad">
    <w:name w:val="Заголовок"/>
    <w:basedOn w:val="a"/>
    <w:next w:val="ae"/>
    <w:qFormat/>
    <w:pPr>
      <w:keepNext/>
      <w:spacing w:before="240" w:after="120"/>
    </w:pPr>
    <w:rPr>
      <w:szCs w:val="28"/>
    </w:rPr>
  </w:style>
  <w:style w:type="paragraph" w:styleId="ae">
    <w:name w:val="Body Text"/>
    <w:basedOn w:val="a"/>
    <w:pPr>
      <w:spacing w:after="140" w:line="276" w:lineRule="auto"/>
    </w:pPr>
  </w:style>
  <w:style w:type="paragraph" w:styleId="af">
    <w:name w:val="List"/>
    <w:basedOn w:val="ae"/>
  </w:style>
  <w:style w:type="paragraph" w:styleId="af0">
    <w:name w:val="caption"/>
    <w:basedOn w:val="a"/>
    <w:qFormat/>
    <w:pPr>
      <w:suppressLineNumbers/>
      <w:spacing w:before="120" w:after="120"/>
    </w:pPr>
    <w:rPr>
      <w:i/>
      <w:iCs/>
    </w:rPr>
  </w:style>
  <w:style w:type="paragraph" w:styleId="af1">
    <w:name w:val="index heading"/>
    <w:basedOn w:val="a"/>
    <w:qFormat/>
    <w:pPr>
      <w:suppressLineNumbers/>
    </w:pPr>
  </w:style>
  <w:style w:type="paragraph" w:customStyle="1" w:styleId="Textbody">
    <w:name w:val="Text body"/>
    <w:basedOn w:val="a"/>
    <w:qFormat/>
    <w:rsid w:val="00D36290"/>
    <w:pPr>
      <w:widowControl/>
      <w:spacing w:after="140" w:line="276" w:lineRule="auto"/>
    </w:pPr>
    <w:rPr>
      <w:rFonts w:ascii="Calibri" w:eastAsia="Calibri" w:hAnsi="Calibri" w:cs="Times New Roman"/>
      <w:sz w:val="22"/>
      <w:szCs w:val="22"/>
      <w:lang w:bidi="ar-SA"/>
    </w:rPr>
  </w:style>
  <w:style w:type="paragraph" w:styleId="af2">
    <w:name w:val="No Spacing"/>
    <w:qFormat/>
    <w:rsid w:val="00D36290"/>
    <w:pPr>
      <w:textAlignment w:val="baseline"/>
    </w:pPr>
    <w:rPr>
      <w:rFonts w:cs="Times New Roman"/>
      <w:kern w:val="2"/>
      <w:sz w:val="22"/>
      <w:lang w:eastAsia="zh-CN"/>
    </w:rPr>
  </w:style>
  <w:style w:type="paragraph" w:customStyle="1" w:styleId="af3">
    <w:name w:val="Верхний и нижний колонтитулы"/>
    <w:basedOn w:val="a"/>
    <w:qFormat/>
  </w:style>
  <w:style w:type="paragraph" w:styleId="a4">
    <w:name w:val="header"/>
    <w:basedOn w:val="a"/>
    <w:link w:val="a3"/>
    <w:rsid w:val="00D36290"/>
    <w:pPr>
      <w:widowControl/>
    </w:pPr>
    <w:rPr>
      <w:rFonts w:ascii="Calibri" w:eastAsia="Calibri" w:hAnsi="Calibri" w:cs="Times New Roman"/>
      <w:sz w:val="22"/>
      <w:szCs w:val="22"/>
      <w:lang w:bidi="ar-SA"/>
    </w:rPr>
  </w:style>
  <w:style w:type="paragraph" w:customStyle="1" w:styleId="1">
    <w:name w:val="Основной текст с отступом1"/>
    <w:basedOn w:val="a"/>
    <w:qFormat/>
    <w:rsid w:val="00D36290"/>
    <w:pPr>
      <w:widowControl/>
      <w:spacing w:after="200" w:line="276" w:lineRule="auto"/>
      <w:ind w:firstLine="709"/>
      <w:jc w:val="both"/>
    </w:pPr>
    <w:rPr>
      <w:rFonts w:ascii="Calibri" w:eastAsia="Calibri" w:hAnsi="Calibri" w:cs="Times New Roman"/>
      <w:sz w:val="22"/>
      <w:szCs w:val="22"/>
      <w:lang w:bidi="ar-SA"/>
    </w:rPr>
  </w:style>
  <w:style w:type="paragraph" w:styleId="a6">
    <w:name w:val="footer"/>
    <w:basedOn w:val="a"/>
    <w:link w:val="a5"/>
    <w:uiPriority w:val="99"/>
    <w:unhideWhenUsed/>
    <w:rsid w:val="00D36290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8">
    <w:name w:val="footnote text"/>
    <w:basedOn w:val="a"/>
    <w:link w:val="a7"/>
    <w:uiPriority w:val="99"/>
    <w:semiHidden/>
    <w:unhideWhenUsed/>
    <w:rsid w:val="005D4C97"/>
    <w:rPr>
      <w:rFonts w:cs="Mangal"/>
      <w:sz w:val="20"/>
      <w:szCs w:val="18"/>
    </w:rPr>
  </w:style>
  <w:style w:type="paragraph" w:customStyle="1" w:styleId="ConsPlusNormal">
    <w:name w:val="ConsPlusNormal"/>
    <w:qFormat/>
    <w:rsid w:val="005D4C97"/>
    <w:pPr>
      <w:widowControl w:val="0"/>
    </w:pPr>
    <w:rPr>
      <w:rFonts w:ascii="Arial" w:eastAsia="Times New Roman" w:hAnsi="Arial" w:cs="Arial"/>
      <w:szCs w:val="20"/>
      <w:lang w:eastAsia="ru-RU"/>
    </w:rPr>
  </w:style>
  <w:style w:type="paragraph" w:styleId="af4">
    <w:name w:val="endnote text"/>
    <w:basedOn w:val="a"/>
    <w:pPr>
      <w:suppressLineNumbers/>
      <w:ind w:left="339" w:hanging="339"/>
    </w:pPr>
    <w:rPr>
      <w:sz w:val="20"/>
      <w:szCs w:val="20"/>
    </w:rPr>
  </w:style>
  <w:style w:type="numbering" w:customStyle="1" w:styleId="af5">
    <w:name w:val="Без списка"/>
    <w:uiPriority w:val="99"/>
    <w:semiHidden/>
    <w:unhideWhenUsed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4CD936-7722-4421-A060-0D65F5C91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701</Words>
  <Characters>4002</Characters>
  <Application>Microsoft Office Word</Application>
  <DocSecurity>0</DocSecurity>
  <Lines>33</Lines>
  <Paragraphs>9</Paragraphs>
  <ScaleCrop>false</ScaleCrop>
  <Company>Microsoft</Company>
  <LinksUpToDate>false</LinksUpToDate>
  <CharactersWithSpaces>4694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Куртажов Дмитрий Викторович</dc:creator>
  <dc:description/>
  <cp:lastModifiedBy>Теряев Андрей Владимирович</cp:lastModifiedBy>
  <cp:revision>23</cp:revision>
  <cp:lastPrinted>2026-05-22T10:01:00Z</cp:lastPrinted>
  <dcterms:created xsi:type="dcterms:W3CDTF">2025-01-17T06:54:00Z</dcterms:created>
  <dcterms:modified xsi:type="dcterms:W3CDTF">2026-05-22T14:07:00Z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</Properties>
</file>