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76"/>
        <w:ind w:left="0" w:right="4818" w:hanging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cs="Times New Roman" w:ascii="Times New Roman" w:hAnsi="Times New Roman"/>
          <w:color w:val="000000"/>
          <w:sz w:val="20"/>
          <w:szCs w:val="20"/>
        </w:rPr>
      </w:r>
    </w:p>
    <w:p>
      <w:pPr>
        <w:pStyle w:val="Normal"/>
        <w:widowControl/>
        <w:suppressAutoHyphens w:val="true"/>
        <w:bidi w:val="0"/>
        <w:spacing w:lineRule="auto" w:line="264" w:before="0" w:after="0"/>
        <w:ind w:left="0" w:right="4706" w:hanging="0"/>
        <w:jc w:val="both"/>
        <w:rPr>
          <w:rFonts w:ascii="Times New Roman" w:hAnsi="Times New Roman" w:cs="Times New Roman"/>
          <w:color w:val="000000"/>
          <w:sz w:val="24"/>
          <w:szCs w:val="28"/>
        </w:rPr>
      </w:pPr>
      <w:r>
        <w:rPr>
          <w:rFonts w:cs="Times New Roman" w:ascii="Times New Roman" w:hAnsi="Times New Roman"/>
          <w:color w:val="000000"/>
          <w:spacing w:val="-4"/>
          <w:sz w:val="24"/>
          <w:szCs w:val="28"/>
        </w:rPr>
        <w:t xml:space="preserve">О внесении изменений в </w:t>
      </w:r>
      <w:hyperlink w:anchor="P46" w:tgtFrame="ПОРЯДОК">
        <w:r>
          <w:rPr>
            <w:rStyle w:val="ListLabel2"/>
            <w:rFonts w:cs="Times New Roman" w:ascii="Times New Roman" w:hAnsi="Times New Roman"/>
            <w:color w:val="auto"/>
            <w:spacing w:val="-4"/>
            <w:sz w:val="24"/>
            <w:szCs w:val="28"/>
          </w:rPr>
          <w:t>Порядок</w:t>
        </w:r>
      </w:hyperlink>
      <w:r>
        <w:rPr>
          <w:rFonts w:cs="Times New Roman" w:ascii="Times New Roman" w:hAnsi="Times New Roman"/>
          <w:color w:val="auto"/>
          <w:spacing w:val="-4"/>
          <w:sz w:val="24"/>
          <w:szCs w:val="28"/>
        </w:rPr>
        <w:t xml:space="preserve"> формирования кадровых резервов войск национальной гвардии Российской Федерации для замещения должностей руководителей (начальников) из числа должностей среднего и старшего начальствующего состава, </w:t>
      </w:r>
      <w:r>
        <w:rPr>
          <w:rFonts w:cs="Times New Roman" w:ascii="Times New Roman" w:hAnsi="Times New Roman"/>
          <w:color w:val="auto"/>
          <w:spacing w:val="-4"/>
          <w:sz w:val="24"/>
          <w:szCs w:val="28"/>
        </w:rPr>
        <w:t>утвержденный приказом</w:t>
      </w:r>
      <w:r>
        <w:rPr>
          <w:rFonts w:cs="Times New Roman" w:ascii="Times New Roman" w:hAnsi="Times New Roman"/>
          <w:color w:val="auto"/>
          <w:spacing w:val="-4"/>
          <w:sz w:val="24"/>
          <w:szCs w:val="28"/>
        </w:rPr>
        <w:t xml:space="preserve"> Федеральной службы войск национальной гвардии Российской Федерации </w:t>
      </w:r>
      <w:r>
        <w:rPr>
          <w:rFonts w:cs="Times New Roman" w:ascii="Times New Roman" w:hAnsi="Times New Roman"/>
          <w:color w:val="auto"/>
          <w:spacing w:val="-4"/>
          <w:sz w:val="24"/>
          <w:szCs w:val="28"/>
        </w:rPr>
        <w:t>от 2 декабря 2017 г. № 516</w:t>
      </w:r>
    </w:p>
    <w:p>
      <w:pPr>
        <w:pStyle w:val="Normal"/>
        <w:spacing w:lineRule="auto" w:line="264"/>
        <w:ind w:left="85" w:right="4621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64"/>
        <w:ind w:left="0" w:right="4818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64"/>
        <w:ind w:left="0" w:right="0"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В соответствии с частью 4 статьи 78 Федерального закона</w:t>
        <w:br/>
        <w:t xml:space="preserve">от 30 ноября 2011 г. 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№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 xml:space="preserve"> 342-ФЗ «О службе в органах внутренних дел Российской Федерации и внесении изменений в отдельные законодательные акты Российской Федерации» 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и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 xml:space="preserve"> частью 2 статьи 44 Федерального закона</w:t>
        <w:br/>
        <w:t xml:space="preserve">от 3 июля 2016 г. 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№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 xml:space="preserve"> 227-ФЗ 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«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О внесении изменений в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 в связи с принятием Федерального закона</w:t>
        <w:br/>
        <w:t>«О войсках национальной гвардии Российской Федерации»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  <w:lang w:eastAsia="en-US"/>
        </w:rPr>
        <w:t xml:space="preserve"> 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 xml:space="preserve">– </w:t>
      </w:r>
    </w:p>
    <w:p>
      <w:pPr>
        <w:pStyle w:val="Normal"/>
        <w:spacing w:lineRule="auto" w:line="264"/>
        <w:jc w:val="center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cs="Times New Roman" w:ascii="Times New Roman" w:hAnsi="Times New Roman"/>
          <w:color w:val="000000"/>
          <w:spacing w:val="4"/>
          <w:sz w:val="28"/>
          <w:szCs w:val="28"/>
        </w:rPr>
      </w:r>
    </w:p>
    <w:p>
      <w:pPr>
        <w:pStyle w:val="Normal"/>
        <w:spacing w:lineRule="auto" w:line="264"/>
        <w:jc w:val="center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cs="Times New Roman" w:ascii="Times New Roman" w:hAnsi="Times New Roman"/>
          <w:color w:val="000000"/>
          <w:spacing w:val="4"/>
          <w:sz w:val="28"/>
          <w:szCs w:val="28"/>
        </w:rPr>
        <w:t>П  Р  И  К  А  З  Ы  В  А  Ю:</w:t>
      </w:r>
    </w:p>
    <w:p>
      <w:pPr>
        <w:pStyle w:val="Normal"/>
        <w:spacing w:lineRule="auto" w:line="264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pacing w:val="-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pacing w:val="-2"/>
          <w:sz w:val="28"/>
          <w:szCs w:val="28"/>
          <w:lang w:eastAsia="ru-RU"/>
        </w:rPr>
      </w:r>
    </w:p>
    <w:p>
      <w:pPr>
        <w:pStyle w:val="Normal"/>
        <w:spacing w:lineRule="auto" w:line="264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pacing w:val="-2"/>
          <w:sz w:val="28"/>
          <w:szCs w:val="28"/>
          <w:lang w:eastAsia="ru-RU"/>
        </w:rPr>
        <w:t xml:space="preserve">Внести изменения в </w:t>
      </w:r>
      <w:hyperlink w:anchor="P46" w:tgtFrame="ПОРЯДОК">
        <w:r>
          <w:rPr>
            <w:rStyle w:val="ListLabel2"/>
            <w:rFonts w:eastAsia="Times New Roman" w:cs="Times New Roman" w:ascii="Times New Roman" w:hAnsi="Times New Roman"/>
            <w:color w:val="auto"/>
            <w:spacing w:val="-4"/>
            <w:sz w:val="28"/>
            <w:szCs w:val="28"/>
            <w:lang w:eastAsia="ru-RU"/>
          </w:rPr>
          <w:t>Порядок</w:t>
        </w:r>
      </w:hyperlink>
      <w:r>
        <w:rPr>
          <w:rFonts w:eastAsia="Times New Roman" w:cs="Times New Roman" w:ascii="Times New Roman" w:hAnsi="Times New Roman"/>
          <w:color w:val="auto"/>
          <w:spacing w:val="-4"/>
          <w:sz w:val="28"/>
          <w:szCs w:val="28"/>
          <w:lang w:eastAsia="ru-RU"/>
        </w:rPr>
        <w:t xml:space="preserve"> формирования кадровых резервов войск национальной гвардии Российской Федерации для замещения должностей руководителей (начальников) из числа должностей среднего и старшего начальствующего состава, </w:t>
      </w:r>
      <w:r>
        <w:rPr>
          <w:rFonts w:eastAsia="Times New Roman" w:cs="Times New Roman" w:ascii="Times New Roman" w:hAnsi="Times New Roman"/>
          <w:color w:val="auto"/>
          <w:spacing w:val="-4"/>
          <w:sz w:val="28"/>
          <w:szCs w:val="28"/>
          <w:lang w:eastAsia="ru-RU"/>
        </w:rPr>
        <w:t>утвержденный приказом</w:t>
      </w:r>
      <w:r>
        <w:rPr>
          <w:rFonts w:eastAsia="Times New Roman" w:cs="Times New Roman" w:ascii="Times New Roman" w:hAnsi="Times New Roman"/>
          <w:color w:val="auto"/>
          <w:spacing w:val="-4"/>
          <w:sz w:val="28"/>
          <w:szCs w:val="28"/>
          <w:lang w:eastAsia="ru-RU"/>
        </w:rPr>
        <w:t xml:space="preserve"> Федеральной службы войс</w:t>
      </w:r>
      <w:r>
        <w:rPr>
          <w:rFonts w:eastAsia="Times New Roman" w:cs="Times New Roman" w:ascii="Times New Roman" w:hAnsi="Times New Roman"/>
          <w:color w:val="auto"/>
          <w:spacing w:val="-4"/>
          <w:sz w:val="28"/>
          <w:szCs w:val="28"/>
          <w:lang w:eastAsia="ru-RU"/>
        </w:rPr>
        <w:t xml:space="preserve">к национальной гвардии Российской Федерации </w:t>
      </w:r>
      <w:r>
        <w:rPr>
          <w:rFonts w:eastAsia="Times New Roman" w:cs="Times New Roman" w:ascii="Times New Roman" w:hAnsi="Times New Roman"/>
          <w:color w:val="auto"/>
          <w:spacing w:val="-4"/>
          <w:sz w:val="28"/>
          <w:szCs w:val="28"/>
          <w:lang w:eastAsia="ru-RU"/>
        </w:rPr>
        <w:t>от 2 декабря 2017 г.</w:t>
        <w:br/>
        <w:t>№ 516 (з</w:t>
      </w:r>
      <w:r>
        <w:rPr>
          <w:rFonts w:eastAsia="Times New Roman" w:ascii="Times New Roman" w:hAnsi="Times New Roman"/>
          <w:color w:val="auto"/>
          <w:spacing w:val="-4"/>
          <w:sz w:val="28"/>
          <w:szCs w:val="28"/>
          <w:lang w:eastAsia="ru-RU"/>
        </w:rPr>
        <w:t>арегистрирован Минюстом России 25 декабря 2017 г., регистрационны</w:t>
      </w:r>
      <w:r>
        <w:rPr>
          <w:rFonts w:eastAsia="Times New Roman" w:ascii="Times New Roman" w:hAnsi="Times New Roman"/>
          <w:color w:val="auto"/>
          <w:spacing w:val="-4"/>
          <w:sz w:val="28"/>
          <w:szCs w:val="28"/>
          <w:lang w:eastAsia="ru-RU"/>
        </w:rPr>
        <w:t>й</w:t>
      </w:r>
      <w:r>
        <w:rPr>
          <w:rFonts w:eastAsia="Times New Roman" w:ascii="Times New Roman" w:hAnsi="Times New Roman"/>
          <w:color w:val="auto"/>
          <w:spacing w:val="-4"/>
          <w:sz w:val="28"/>
          <w:szCs w:val="28"/>
          <w:lang w:eastAsia="ru-RU"/>
        </w:rPr>
        <w:t xml:space="preserve"> № 49433)</w:t>
      </w:r>
      <w:r>
        <w:rPr>
          <w:rFonts w:eastAsia="Times New Roman" w:cs="Times New Roman" w:ascii="Times New Roman" w:hAnsi="Times New Roman"/>
          <w:color w:val="auto"/>
          <w:spacing w:val="-4"/>
          <w:sz w:val="28"/>
          <w:szCs w:val="28"/>
          <w:lang w:eastAsia="ru-RU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-2"/>
          <w:sz w:val="28"/>
          <w:szCs w:val="28"/>
          <w:lang w:eastAsia="ru-RU"/>
        </w:rPr>
        <w:t>согласно прилагаемому Перечню.</w:t>
      </w:r>
    </w:p>
    <w:p>
      <w:pPr>
        <w:pStyle w:val="Normal"/>
        <w:spacing w:lineRule="auto" w:line="264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pacing w:val="-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pacing w:val="-2"/>
          <w:sz w:val="28"/>
          <w:szCs w:val="28"/>
          <w:lang w:eastAsia="ru-RU"/>
        </w:rPr>
      </w:r>
    </w:p>
    <w:p>
      <w:pPr>
        <w:pStyle w:val="Normal"/>
        <w:spacing w:lineRule="auto" w:line="264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pacing w:val="-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pacing w:val="-2"/>
          <w:sz w:val="28"/>
          <w:szCs w:val="28"/>
          <w:lang w:eastAsia="ru-RU"/>
        </w:rPr>
      </w:r>
    </w:p>
    <w:p>
      <w:pPr>
        <w:pStyle w:val="Normal"/>
        <w:spacing w:lineRule="auto" w:line="264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Директор Федеральной службы</w:t>
      </w:r>
    </w:p>
    <w:p>
      <w:pPr>
        <w:pStyle w:val="Normal"/>
        <w:spacing w:lineRule="auto" w:line="264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войск национальной гвардии Российской Федерации –</w:t>
      </w:r>
    </w:p>
    <w:p>
      <w:pPr>
        <w:pStyle w:val="Normal"/>
        <w:spacing w:lineRule="auto" w:line="264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главнокомандующий войсками национальной гвардии</w:t>
      </w:r>
    </w:p>
    <w:p>
      <w:pPr>
        <w:pStyle w:val="Normal"/>
        <w:spacing w:lineRule="auto" w:line="264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Российской Федерации</w:t>
      </w:r>
    </w:p>
    <w:p>
      <w:pPr>
        <w:pStyle w:val="Normal"/>
        <w:spacing w:lineRule="auto" w:line="264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генерал армии</w:t>
        <w:tab/>
        <w:tab/>
        <w:tab/>
        <w:tab/>
        <w:tab/>
        <w:tab/>
        <w:tab/>
        <w:tab/>
        <w:t xml:space="preserve">      В.В. Золотов</w:t>
      </w:r>
    </w:p>
    <w:p>
      <w:pPr>
        <w:pStyle w:val="Normal"/>
        <w:overflowPunct w:val="true"/>
        <w:spacing w:lineRule="auto" w:line="264"/>
        <w:ind w:left="5216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overflowPunct w:val="true"/>
        <w:spacing w:lineRule="auto" w:line="264"/>
        <w:ind w:left="5216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overflowPunct w:val="true"/>
        <w:spacing w:lineRule="auto" w:line="264"/>
        <w:ind w:left="5216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overflowPunct w:val="true"/>
        <w:spacing w:lineRule="auto" w:line="264"/>
        <w:ind w:left="5216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overflowPunct w:val="true"/>
        <w:spacing w:lineRule="auto" w:line="264"/>
        <w:ind w:left="5216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overflowPunct w:val="true"/>
        <w:spacing w:lineRule="auto" w:line="264"/>
        <w:ind w:left="5216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overflowPunct w:val="true"/>
        <w:spacing w:lineRule="auto" w:line="264"/>
        <w:ind w:left="5216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  <w:r>
        <w:br w:type="page"/>
      </w:r>
    </w:p>
    <w:p>
      <w:pPr>
        <w:pStyle w:val="Normal"/>
        <w:overflowPunct w:val="true"/>
        <w:spacing w:lineRule="auto" w:line="264"/>
        <w:ind w:left="5216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Приложение </w:t>
      </w:r>
    </w:p>
    <w:p>
      <w:pPr>
        <w:pStyle w:val="Normal"/>
        <w:overflowPunct w:val="true"/>
        <w:spacing w:lineRule="auto" w:line="264"/>
        <w:ind w:left="5216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к приказу Федеральной службы войск национальной гвардии Российской Федерации</w:t>
      </w:r>
    </w:p>
    <w:p>
      <w:pPr>
        <w:pStyle w:val="Normal"/>
        <w:overflowPunct w:val="true"/>
        <w:spacing w:lineRule="auto" w:line="264"/>
        <w:ind w:left="5216" w:right="0" w:hanging="0"/>
        <w:jc w:val="both"/>
        <w:rPr>
          <w:rFonts w:ascii="Times New Roman" w:hAnsi="Times New Roman" w:cs="Times New Roman"/>
          <w:color w:val="FFFFFF"/>
          <w:sz w:val="28"/>
          <w:szCs w:val="28"/>
        </w:rPr>
      </w:pPr>
      <w:r>
        <w:rPr>
          <w:rFonts w:cs="Times New Roman" w:ascii="Times New Roman" w:hAnsi="Times New Roman"/>
          <w:color w:val="FFFFFF"/>
          <w:sz w:val="28"/>
          <w:szCs w:val="28"/>
        </w:rPr>
        <w:t xml:space="preserve">от 00.00.0000  </w:t>
      </w:r>
    </w:p>
    <w:p>
      <w:pPr>
        <w:pStyle w:val="Normal"/>
        <w:spacing w:lineRule="auto" w:line="264"/>
        <w:ind w:left="5216" w:right="0" w:hanging="0"/>
        <w:jc w:val="both"/>
        <w:rPr>
          <w:rFonts w:ascii="Times New Roman" w:hAnsi="Times New Roman"/>
          <w:b w:val="false"/>
          <w:b w:val="false"/>
          <w:bCs w:val="false"/>
          <w:spacing w:val="0"/>
          <w:sz w:val="28"/>
          <w:szCs w:val="28"/>
        </w:rPr>
      </w:pPr>
      <w:r>
        <w:rPr>
          <w:rFonts w:ascii="Times New Roman" w:hAnsi="Times New Roman"/>
          <w:b w:val="false"/>
          <w:bCs w:val="false"/>
          <w:spacing w:val="0"/>
          <w:sz w:val="28"/>
          <w:szCs w:val="28"/>
        </w:rPr>
      </w:r>
    </w:p>
    <w:p>
      <w:pPr>
        <w:pStyle w:val="Normal"/>
        <w:widowControl w:val="false"/>
        <w:autoSpaceDE w:val="false"/>
        <w:spacing w:lineRule="auto" w:line="264"/>
        <w:ind w:left="5245" w:right="0" w:hanging="0"/>
        <w:jc w:val="center"/>
        <w:rPr>
          <w:rFonts w:ascii="Times New Roman" w:hAnsi="Times New Roman"/>
          <w:b/>
          <w:b/>
          <w:bCs/>
          <w:spacing w:val="0"/>
          <w:sz w:val="28"/>
          <w:szCs w:val="28"/>
        </w:rPr>
      </w:pPr>
      <w:r>
        <w:rPr>
          <w:rFonts w:ascii="Times New Roman" w:hAnsi="Times New Roman"/>
          <w:b/>
          <w:bCs/>
          <w:spacing w:val="0"/>
          <w:sz w:val="28"/>
          <w:szCs w:val="28"/>
        </w:rPr>
      </w:r>
    </w:p>
    <w:p>
      <w:pPr>
        <w:pStyle w:val="Normal"/>
        <w:spacing w:lineRule="auto" w:line="264"/>
        <w:jc w:val="center"/>
        <w:rPr>
          <w:rFonts w:ascii="Times New Roman" w:hAnsi="Times New Roman"/>
          <w:b/>
          <w:b/>
          <w:bCs/>
          <w:spacing w:val="0"/>
          <w:sz w:val="28"/>
          <w:szCs w:val="28"/>
        </w:rPr>
      </w:pPr>
      <w:r>
        <w:rPr>
          <w:rFonts w:ascii="Times New Roman" w:hAnsi="Times New Roman"/>
          <w:b/>
          <w:bCs/>
          <w:spacing w:val="0"/>
          <w:sz w:val="28"/>
          <w:szCs w:val="28"/>
        </w:rPr>
        <w:t>ПЕРЕЧЕНЬ</w:t>
      </w:r>
    </w:p>
    <w:p>
      <w:pPr>
        <w:pStyle w:val="Normal"/>
        <w:spacing w:lineRule="auto" w:line="264"/>
        <w:jc w:val="center"/>
        <w:rPr>
          <w:rFonts w:ascii="Times New Roman" w:hAnsi="Times New Roman"/>
          <w:b/>
          <w:b/>
          <w:bCs/>
          <w:spacing w:val="0"/>
          <w:sz w:val="28"/>
          <w:szCs w:val="28"/>
        </w:rPr>
      </w:pPr>
      <w:r>
        <w:rPr>
          <w:rFonts w:ascii="Times New Roman" w:hAnsi="Times New Roman"/>
          <w:b/>
          <w:bCs/>
          <w:spacing w:val="0"/>
          <w:sz w:val="28"/>
          <w:szCs w:val="28"/>
        </w:rPr>
        <w:t xml:space="preserve">изменений, вносимых в </w:t>
      </w:r>
      <w:hyperlink w:anchor="P46" w:tgtFrame="ПОРЯДОК">
        <w:r>
          <w:rPr>
            <w:rStyle w:val="ListLabel2"/>
            <w:rFonts w:eastAsia="Times New Roman" w:cs="Times New Roman" w:ascii="Times New Roman" w:hAnsi="Times New Roman"/>
            <w:b/>
            <w:bCs/>
            <w:color w:val="auto"/>
            <w:spacing w:val="-4"/>
            <w:sz w:val="28"/>
            <w:szCs w:val="28"/>
            <w:lang w:eastAsia="ru-RU"/>
          </w:rPr>
          <w:t>Порядок</w:t>
        </w:r>
      </w:hyperlink>
      <w:r>
        <w:rPr>
          <w:rFonts w:eastAsia="Times New Roman" w:cs="Times New Roman" w:ascii="Times New Roman" w:hAnsi="Times New Roman"/>
          <w:b/>
          <w:bCs/>
          <w:color w:val="auto"/>
          <w:spacing w:val="-4"/>
          <w:sz w:val="28"/>
          <w:szCs w:val="28"/>
          <w:lang w:eastAsia="ru-RU"/>
        </w:rPr>
        <w:t xml:space="preserve"> формирования кадровых резервов</w:t>
        <w:br/>
        <w:t>войск национальной гвардии Российской Федерации для замещения должностей руководителей (начальников) из числа должностей среднего</w:t>
        <w:br/>
        <w:t xml:space="preserve">и старшего начальствующего состава, </w:t>
      </w:r>
      <w:r>
        <w:rPr>
          <w:rFonts w:eastAsia="Times New Roman" w:cs="Times New Roman" w:ascii="Times New Roman" w:hAnsi="Times New Roman"/>
          <w:b/>
          <w:bCs/>
          <w:color w:val="auto"/>
          <w:spacing w:val="-4"/>
          <w:sz w:val="28"/>
          <w:szCs w:val="28"/>
          <w:lang w:eastAsia="ru-RU"/>
        </w:rPr>
        <w:t>утвержденный</w:t>
        <w:br/>
        <w:t xml:space="preserve">приказом </w:t>
      </w:r>
      <w:r>
        <w:rPr>
          <w:rFonts w:eastAsia="Times New Roman" w:cs="Times New Roman" w:ascii="Times New Roman" w:hAnsi="Times New Roman"/>
          <w:b/>
          <w:bCs/>
          <w:color w:val="auto"/>
          <w:spacing w:val="-4"/>
          <w:sz w:val="28"/>
          <w:szCs w:val="28"/>
          <w:lang w:eastAsia="ru-RU"/>
        </w:rPr>
        <w:t>Федеральной службы войс</w:t>
      </w:r>
      <w:r>
        <w:rPr>
          <w:rFonts w:eastAsia="Times New Roman" w:cs="Times New Roman" w:ascii="Times New Roman" w:hAnsi="Times New Roman"/>
          <w:b/>
          <w:bCs/>
          <w:color w:val="auto"/>
          <w:spacing w:val="-4"/>
          <w:sz w:val="28"/>
          <w:szCs w:val="28"/>
          <w:lang w:eastAsia="ru-RU"/>
        </w:rPr>
        <w:t>к национальной гвардии</w:t>
        <w:br/>
        <w:t xml:space="preserve">Российской Федерации </w:t>
      </w:r>
      <w:r>
        <w:rPr>
          <w:rFonts w:eastAsia="Times New Roman" w:cs="Times New Roman" w:ascii="Times New Roman" w:hAnsi="Times New Roman"/>
          <w:b/>
          <w:bCs/>
          <w:color w:val="auto"/>
          <w:spacing w:val="-4"/>
          <w:sz w:val="28"/>
          <w:szCs w:val="28"/>
          <w:lang w:eastAsia="ru-RU"/>
        </w:rPr>
        <w:t>от 2 декабря 2017 г. № 516</w:t>
      </w:r>
      <w:r>
        <w:rPr>
          <w:rFonts w:ascii="Times New Roman" w:hAnsi="Times New Roman"/>
          <w:b/>
          <w:bCs/>
          <w:spacing w:val="0"/>
          <w:sz w:val="28"/>
          <w:szCs w:val="28"/>
        </w:rPr>
        <w:t xml:space="preserve"> </w:t>
      </w:r>
    </w:p>
    <w:p>
      <w:pPr>
        <w:pStyle w:val="Normal"/>
        <w:spacing w:lineRule="auto" w:line="264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pacing w:val="-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pacing w:val="-2"/>
          <w:sz w:val="28"/>
          <w:szCs w:val="28"/>
          <w:lang w:eastAsia="ru-RU"/>
        </w:rPr>
      </w:r>
    </w:p>
    <w:p>
      <w:pPr>
        <w:pStyle w:val="Normal"/>
        <w:spacing w:lineRule="auto" w:line="264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1.</w:t>
      </w:r>
      <w:r>
        <w:rPr>
          <w:rFonts w:cs="Times New Roman" w:ascii="Times New Roman" w:hAnsi="Times New Roman"/>
          <w:color w:val="000000"/>
          <w:sz w:val="28"/>
          <w:szCs w:val="28"/>
        </w:rPr>
        <w:t> </w:t>
      </w:r>
      <w:r>
        <w:rPr>
          <w:rFonts w:cs="Times New Roman" w:ascii="Times New Roman" w:hAnsi="Times New Roman"/>
          <w:color w:val="000000"/>
          <w:sz w:val="28"/>
          <w:szCs w:val="28"/>
        </w:rPr>
        <w:t>В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подпункте 8.5 пункта 8 слова «, рекомендации подразделений собственной безопасности войск национальной гвардии» исключить.</w:t>
      </w:r>
    </w:p>
    <w:p>
      <w:pPr>
        <w:pStyle w:val="Normal"/>
        <w:spacing w:lineRule="auto" w:line="264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2. </w:t>
      </w:r>
      <w:r>
        <w:rPr>
          <w:rFonts w:cs="Times New Roman" w:ascii="Times New Roman" w:hAnsi="Times New Roman"/>
          <w:color w:val="000000"/>
          <w:sz w:val="28"/>
          <w:szCs w:val="28"/>
        </w:rPr>
        <w:t>П</w:t>
      </w:r>
      <w:r>
        <w:rPr>
          <w:rFonts w:cs="Times New Roman" w:ascii="Times New Roman" w:hAnsi="Times New Roman"/>
          <w:color w:val="000000"/>
          <w:sz w:val="28"/>
          <w:szCs w:val="28"/>
        </w:rPr>
        <w:t>ункт 11 изложить в следующей редакции:</w:t>
      </w:r>
    </w:p>
    <w:p>
      <w:pPr>
        <w:pStyle w:val="Normal"/>
        <w:spacing w:lineRule="auto" w:line="264" w:before="0" w:after="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«11. Списки сотрудников, представляемых к включению в кадровые резервы (приложение № 4 к настоящему Порядку), составляются кадровыми подразделениями и представляются ежегодно до 1 декабря</w:t>
        <w:br/>
        <w:t xml:space="preserve">для утверждения руководителям (начальникам), имеющим право назначения сотрудников на должности, для замещения которых создаются кадровые резервы.». </w:t>
      </w:r>
    </w:p>
    <w:p>
      <w:pPr>
        <w:pStyle w:val="Normal"/>
        <w:spacing w:lineRule="auto" w:line="264"/>
        <w:ind w:left="0" w:right="0"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zh-CN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zh-CN"/>
        </w:rPr>
      </w:r>
    </w:p>
    <w:p>
      <w:pPr>
        <w:pStyle w:val="Normal"/>
        <w:spacing w:lineRule="auto" w:line="264"/>
        <w:jc w:val="center"/>
        <w:rPr>
          <w:rFonts w:ascii="Times New Roman" w:hAnsi="Times New Roman" w:eastAsia="Times New Roman" w:cs="Times New Roman"/>
          <w:sz w:val="28"/>
          <w:szCs w:val="28"/>
          <w:lang w:eastAsia="zh-CN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zh-CN"/>
        </w:rPr>
        <w:t>____________________</w:t>
      </w:r>
    </w:p>
    <w:p>
      <w:pPr>
        <w:pStyle w:val="Normal"/>
        <w:widowControl/>
        <w:suppressAutoHyphens w:val="true"/>
        <w:bidi w:val="0"/>
        <w:spacing w:lineRule="auto" w:line="264" w:before="0" w:after="0"/>
        <w:ind w:left="0" w:right="6236" w:hanging="0"/>
        <w:jc w:val="center"/>
        <w:rPr>
          <w:rFonts w:ascii="Times New Roman" w:hAnsi="Times New Roman" w:eastAsia="Times New Roman" w:cs="Times New Roman"/>
          <w:sz w:val="28"/>
          <w:szCs w:val="28"/>
          <w:lang w:eastAsia="zh-CN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zh-CN"/>
        </w:rPr>
      </w:r>
    </w:p>
    <w:sectPr>
      <w:headerReference w:type="default" r:id="rId2"/>
      <w:type w:val="nextPage"/>
      <w:pgSz w:w="11906" w:h="16838"/>
      <w:pgMar w:left="1701" w:right="1134" w:header="567" w:top="1133" w:footer="0" w:bottom="1077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default"/>
  </w:font>
  <w:font w:name="Times New Roman">
    <w:charset w:val="cc"/>
    <w:family w:val="roman"/>
    <w:pitch w:val="default"/>
  </w:font>
  <w:font w:name="Arial">
    <w:charset w:val="cc"/>
    <w:family w:val="roman"/>
    <w:pitch w:val="default"/>
  </w:font>
  <w:font w:name="Tahoma">
    <w:charset w:val="cc"/>
    <w:family w:val="roman"/>
    <w:pitch w:val="default"/>
  </w:font>
  <w:font w:name="PT Sans">
    <w:charset w:val="cc"/>
    <w:family w:val="roman"/>
    <w:pitch w:val="default"/>
  </w:font>
  <w:font w:name="PT Astra Serif">
    <w:charset w:val="cc"/>
    <w:family w:val="roman"/>
    <w:pitch w:val="default"/>
  </w:font>
  <w:font w:name="Courier New">
    <w:charset w:val="cc"/>
    <w:family w:val="roman"/>
    <w:pitch w:val="default"/>
  </w:font>
  <w:font w:name="Times New Roman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>
        <w:rFonts w:ascii="Times New Roman" w:hAnsi="Times New Roman" w:cs="Times New Roman"/>
        <w:sz w:val="24"/>
        <w:szCs w:val="24"/>
      </w:rPr>
    </w:pPr>
    <w:r>
      <w:rPr>
        <w:rFonts w:cs="Times New Roman" w:ascii="Times New Roman" w:hAnsi="Times New Roman"/>
        <w:sz w:val="24"/>
        <w:szCs w:val="24"/>
      </w:rPr>
      <w:fldChar w:fldCharType="begin"/>
    </w:r>
    <w:r>
      <w:rPr>
        <w:sz w:val="24"/>
        <w:szCs w:val="24"/>
        <w:rFonts w:cs="Times New Roman" w:ascii="Times New Roman" w:hAnsi="Times New Roman"/>
      </w:rPr>
      <w:instrText> PAGE </w:instrText>
    </w:r>
    <w:r>
      <w:rPr>
        <w:sz w:val="24"/>
        <w:szCs w:val="24"/>
        <w:rFonts w:cs="Times New Roman" w:ascii="Times New Roman" w:hAnsi="Times New Roman"/>
      </w:rPr>
      <w:fldChar w:fldCharType="separate"/>
    </w:r>
    <w:r>
      <w:rPr>
        <w:sz w:val="24"/>
        <w:szCs w:val="24"/>
        <w:rFonts w:cs="Times New Roman" w:ascii="Times New Roman" w:hAnsi="Times New Roman"/>
      </w:rPr>
      <w:t>3</w:t>
    </w:r>
    <w:r>
      <w:rPr>
        <w:sz w:val="24"/>
        <w:szCs w:val="24"/>
        <w:rFonts w:cs="Times New Roman" w:ascii="Times New Roman" w:hAnsi="Times New Roman"/>
      </w:rPr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cs="Tahoma" w:ascii="Calibri" w:hAnsi="Calibri" w:eastAsia="Calibri"/>
      <w:color w:val="auto"/>
      <w:kern w:val="0"/>
      <w:sz w:val="22"/>
      <w:szCs w:val="22"/>
      <w:lang w:eastAsia="en-US" w:val="ru-RU" w:bidi="ar-SA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2"/>
      </w:numPr>
      <w:tabs>
        <w:tab w:val="clear" w:pos="709"/>
        <w:tab w:val="left" w:pos="0" w:leader="none"/>
      </w:tabs>
      <w:outlineLvl w:val="0"/>
    </w:pPr>
    <w:rPr>
      <w:rFonts w:ascii="Times New Roman" w:hAnsi="Times New Roman" w:eastAsia="Times New Roman" w:cs="Times New Roman"/>
      <w:sz w:val="26"/>
      <w:szCs w:val="20"/>
      <w:lang w:eastAsia="ar-SA"/>
    </w:rPr>
  </w:style>
  <w:style w:type="paragraph" w:styleId="2">
    <w:name w:val="Heading 2"/>
    <w:basedOn w:val="Normal"/>
    <w:next w:val="Normal"/>
    <w:qFormat/>
    <w:pPr>
      <w:keepNext w:val="true"/>
      <w:numPr>
        <w:ilvl w:val="0"/>
        <w:numId w:val="2"/>
      </w:numPr>
      <w:tabs>
        <w:tab w:val="clear" w:pos="709"/>
        <w:tab w:val="left" w:pos="0" w:leader="none"/>
      </w:tabs>
      <w:spacing w:before="240" w:after="60"/>
      <w:outlineLvl w:val="1"/>
    </w:pPr>
    <w:rPr>
      <w:rFonts w:ascii="Arial" w:hAnsi="Arial" w:eastAsia="Times New Roman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Normal"/>
    <w:next w:val="Normal"/>
    <w:qFormat/>
    <w:pPr>
      <w:keepNext w:val="true"/>
      <w:numPr>
        <w:ilvl w:val="0"/>
        <w:numId w:val="2"/>
      </w:numPr>
      <w:tabs>
        <w:tab w:val="clear" w:pos="709"/>
        <w:tab w:val="left" w:pos="0" w:leader="none"/>
      </w:tabs>
      <w:spacing w:before="240" w:after="60"/>
      <w:outlineLvl w:val="2"/>
    </w:pPr>
    <w:rPr>
      <w:rFonts w:ascii="Arial" w:hAnsi="Arial" w:eastAsia="Times New Roman" w:cs="Arial"/>
      <w:b/>
      <w:bCs/>
      <w:sz w:val="26"/>
      <w:szCs w:val="26"/>
      <w:lang w:eastAsia="ar-SA"/>
    </w:rPr>
  </w:style>
  <w:style w:type="paragraph" w:styleId="4">
    <w:name w:val="Heading 4"/>
    <w:basedOn w:val="Normal"/>
    <w:next w:val="Normal"/>
    <w:qFormat/>
    <w:pPr>
      <w:keepNext w:val="true"/>
      <w:numPr>
        <w:ilvl w:val="0"/>
        <w:numId w:val="2"/>
      </w:numPr>
      <w:tabs>
        <w:tab w:val="clear" w:pos="709"/>
        <w:tab w:val="left" w:pos="0" w:leader="none"/>
      </w:tabs>
      <w:ind w:left="709" w:right="0" w:hanging="0"/>
      <w:jc w:val="both"/>
      <w:outlineLvl w:val="3"/>
    </w:pPr>
    <w:rPr>
      <w:rFonts w:ascii="Times New Roman" w:hAnsi="Times New Roman" w:eastAsia="Times New Roman" w:cs="Times New Roman"/>
      <w:spacing w:val="-8"/>
      <w:sz w:val="28"/>
      <w:szCs w:val="20"/>
      <w:lang w:eastAsia="ar-SA"/>
    </w:rPr>
  </w:style>
  <w:style w:type="paragraph" w:styleId="5">
    <w:name w:val="Heading 5"/>
    <w:basedOn w:val="Normal"/>
    <w:next w:val="Normal"/>
    <w:qFormat/>
    <w:pPr>
      <w:keepNext w:val="true"/>
      <w:numPr>
        <w:ilvl w:val="0"/>
        <w:numId w:val="2"/>
      </w:numPr>
      <w:tabs>
        <w:tab w:val="clear" w:pos="709"/>
        <w:tab w:val="left" w:pos="0" w:leader="none"/>
      </w:tabs>
      <w:jc w:val="both"/>
      <w:outlineLvl w:val="4"/>
    </w:pPr>
    <w:rPr>
      <w:rFonts w:ascii="Times New Roman" w:hAnsi="Times New Roman" w:eastAsia="Times New Roman" w:cs="Times New Roman"/>
      <w:sz w:val="28"/>
      <w:szCs w:val="20"/>
      <w:lang w:eastAsia="ar-SA"/>
    </w:rPr>
  </w:style>
  <w:style w:type="paragraph" w:styleId="6">
    <w:name w:val="Heading 6"/>
    <w:basedOn w:val="Normal"/>
    <w:next w:val="Normal"/>
    <w:qFormat/>
    <w:pPr>
      <w:keepNext w:val="true"/>
      <w:numPr>
        <w:ilvl w:val="0"/>
        <w:numId w:val="2"/>
      </w:numPr>
      <w:tabs>
        <w:tab w:val="clear" w:pos="709"/>
        <w:tab w:val="left" w:pos="0" w:leader="none"/>
      </w:tabs>
      <w:ind w:left="709" w:right="0" w:hanging="0"/>
      <w:outlineLvl w:val="5"/>
    </w:pPr>
    <w:rPr>
      <w:rFonts w:ascii="Times New Roman" w:hAnsi="Times New Roman" w:eastAsia="Times New Roman" w:cs="Times New Roman"/>
      <w:sz w:val="28"/>
      <w:szCs w:val="20"/>
      <w:lang w:eastAsia="ar-SA"/>
    </w:rPr>
  </w:style>
  <w:style w:type="paragraph" w:styleId="7">
    <w:name w:val="Heading 7"/>
    <w:basedOn w:val="Normal"/>
    <w:next w:val="Normal"/>
    <w:qFormat/>
    <w:pPr>
      <w:keepNext w:val="true"/>
      <w:numPr>
        <w:ilvl w:val="0"/>
        <w:numId w:val="2"/>
      </w:numPr>
      <w:tabs>
        <w:tab w:val="clear" w:pos="709"/>
        <w:tab w:val="left" w:pos="0" w:leader="none"/>
      </w:tabs>
      <w:jc w:val="center"/>
      <w:outlineLvl w:val="6"/>
    </w:pPr>
    <w:rPr>
      <w:rFonts w:ascii="Times New Roman" w:hAnsi="Times New Roman" w:eastAsia="Times New Roman" w:cs="Times New Roman"/>
      <w:sz w:val="28"/>
      <w:szCs w:val="20"/>
      <w:u w:val="single"/>
      <w:lang w:eastAsia="ar-SA"/>
    </w:rPr>
  </w:style>
  <w:style w:type="character" w:styleId="DefaultParagraphFontWW">
    <w:name w:val="Default Paragraph Font (WW)"/>
    <w:qFormat/>
    <w:rPr/>
  </w:style>
  <w:style w:type="character" w:styleId="11">
    <w:name w:val="Заголовок 1 Знак"/>
    <w:qFormat/>
    <w:rPr>
      <w:rFonts w:ascii="Times New Roman" w:hAnsi="Times New Roman" w:eastAsia="Times New Roman" w:cs="Times New Roman"/>
      <w:sz w:val="26"/>
      <w:szCs w:val="20"/>
      <w:lang w:eastAsia="ar-SA"/>
    </w:rPr>
  </w:style>
  <w:style w:type="character" w:styleId="21">
    <w:name w:val="Заголовок 2 Знак"/>
    <w:qFormat/>
    <w:rPr>
      <w:rFonts w:ascii="Arial" w:hAnsi="Arial" w:eastAsia="Times New Roman" w:cs="Arial"/>
      <w:b/>
      <w:bCs/>
      <w:i/>
      <w:iCs/>
      <w:sz w:val="28"/>
      <w:szCs w:val="28"/>
      <w:lang w:eastAsia="ar-SA"/>
    </w:rPr>
  </w:style>
  <w:style w:type="character" w:styleId="31">
    <w:name w:val="Заголовок 3 Знак"/>
    <w:qFormat/>
    <w:rPr>
      <w:rFonts w:ascii="Arial" w:hAnsi="Arial" w:eastAsia="Times New Roman" w:cs="Arial"/>
      <w:b/>
      <w:bCs/>
      <w:sz w:val="26"/>
      <w:szCs w:val="26"/>
      <w:lang w:eastAsia="ar-SA"/>
    </w:rPr>
  </w:style>
  <w:style w:type="character" w:styleId="41">
    <w:name w:val="Заголовок 4 Знак"/>
    <w:qFormat/>
    <w:rPr>
      <w:rFonts w:ascii="Times New Roman" w:hAnsi="Times New Roman" w:eastAsia="Times New Roman" w:cs="Times New Roman"/>
      <w:spacing w:val="-8"/>
      <w:sz w:val="28"/>
      <w:szCs w:val="20"/>
      <w:lang w:eastAsia="ar-SA"/>
    </w:rPr>
  </w:style>
  <w:style w:type="character" w:styleId="51">
    <w:name w:val="Заголовок 5 Знак"/>
    <w:qFormat/>
    <w:rPr>
      <w:rFonts w:ascii="Times New Roman" w:hAnsi="Times New Roman" w:eastAsia="Times New Roman" w:cs="Times New Roman"/>
      <w:sz w:val="28"/>
      <w:szCs w:val="20"/>
      <w:lang w:eastAsia="ar-SA"/>
    </w:rPr>
  </w:style>
  <w:style w:type="character" w:styleId="61">
    <w:name w:val="Заголовок 6 Знак"/>
    <w:qFormat/>
    <w:rPr>
      <w:rFonts w:ascii="Times New Roman" w:hAnsi="Times New Roman" w:eastAsia="Times New Roman" w:cs="Times New Roman"/>
      <w:sz w:val="28"/>
      <w:szCs w:val="20"/>
      <w:lang w:eastAsia="ar-SA"/>
    </w:rPr>
  </w:style>
  <w:style w:type="character" w:styleId="71">
    <w:name w:val="Заголовок 7 Знак"/>
    <w:qFormat/>
    <w:rPr>
      <w:rFonts w:ascii="Times New Roman" w:hAnsi="Times New Roman" w:eastAsia="Times New Roman" w:cs="Times New Roman"/>
      <w:sz w:val="28"/>
      <w:szCs w:val="20"/>
      <w:u w:val="single"/>
      <w:lang w:eastAsia="ar-SA"/>
    </w:rPr>
  </w:style>
  <w:style w:type="character" w:styleId="Style7">
    <w:name w:val="Текст выноски Знак"/>
    <w:qFormat/>
    <w:rPr>
      <w:rFonts w:ascii="Tahoma" w:hAnsi="Tahoma" w:eastAsia="Calibri" w:cs="Tahoma"/>
      <w:sz w:val="16"/>
      <w:szCs w:val="16"/>
    </w:rPr>
  </w:style>
  <w:style w:type="character" w:styleId="Style8">
    <w:name w:val="Верхний колонтитул Знак"/>
    <w:qFormat/>
    <w:rPr>
      <w:rFonts w:ascii="Calibri" w:hAnsi="Calibri" w:eastAsia="Calibri" w:cs="Tahoma"/>
    </w:rPr>
  </w:style>
  <w:style w:type="character" w:styleId="Style9">
    <w:name w:val="Нижний колонтитул Знак"/>
    <w:qFormat/>
    <w:rPr>
      <w:rFonts w:ascii="Calibri" w:hAnsi="Calibri" w:eastAsia="Calibri" w:cs="Tahoma"/>
    </w:rPr>
  </w:style>
  <w:style w:type="character" w:styleId="Style10">
    <w:name w:val="Гипертекстовая ссылка"/>
    <w:qFormat/>
    <w:rPr>
      <w:b w:val="false"/>
      <w:bCs w:val="false"/>
      <w:color w:val="106BBE"/>
    </w:rPr>
  </w:style>
  <w:style w:type="character" w:styleId="Style11">
    <w:name w:val="Интернет-ссылка"/>
    <w:rPr>
      <w:color w:val="0000FF"/>
      <w:u w:val="single"/>
    </w:rPr>
  </w:style>
  <w:style w:type="character" w:styleId="Style12">
    <w:name w:val="Выделение"/>
    <w:qFormat/>
    <w:rPr>
      <w:i/>
      <w:iCs/>
    </w:rPr>
  </w:style>
  <w:style w:type="character" w:styleId="12">
    <w:name w:val="Неразрешенное упоминание1"/>
    <w:qFormat/>
    <w:rPr>
      <w:color w:val="605E5C"/>
      <w:shd w:fill="E1DFDD" w:val="clear"/>
    </w:rPr>
  </w:style>
  <w:style w:type="character" w:styleId="Style13">
    <w:name w:val="Посещённая гиперссылка"/>
    <w:rPr>
      <w:color w:val="800080"/>
      <w:u w:val="single"/>
    </w:rPr>
  </w:style>
  <w:style w:type="character" w:styleId="Annotationreference">
    <w:name w:val="annotation reference"/>
    <w:qFormat/>
    <w:rPr>
      <w:sz w:val="16"/>
      <w:szCs w:val="16"/>
    </w:rPr>
  </w:style>
  <w:style w:type="character" w:styleId="Style14">
    <w:name w:val="Текст примечания Знак"/>
    <w:qFormat/>
    <w:rPr>
      <w:rFonts w:ascii="Calibri" w:hAnsi="Calibri" w:eastAsia="Calibri" w:cs="Tahoma"/>
      <w:sz w:val="20"/>
      <w:szCs w:val="20"/>
    </w:rPr>
  </w:style>
  <w:style w:type="character" w:styleId="Style15">
    <w:name w:val="Тема примечания Знак"/>
    <w:qFormat/>
    <w:rPr>
      <w:rFonts w:ascii="Calibri" w:hAnsi="Calibri" w:eastAsia="Calibri" w:cs="Tahoma"/>
      <w:b/>
      <w:bCs/>
      <w:sz w:val="20"/>
      <w:szCs w:val="20"/>
    </w:rPr>
  </w:style>
  <w:style w:type="character" w:styleId="22">
    <w:name w:val="Неразрешенное упоминание2"/>
    <w:qFormat/>
    <w:rPr>
      <w:color w:val="605E5C"/>
      <w:shd w:fill="E1DFDD" w:val="clear"/>
    </w:rPr>
  </w:style>
  <w:style w:type="character" w:styleId="Style16">
    <w:name w:val="Символ сноски"/>
    <w:qFormat/>
    <w:rPr>
      <w:vertAlign w:val="superscript"/>
    </w:rPr>
  </w:style>
  <w:style w:type="character" w:styleId="Style17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8">
    <w:name w:val="Текст сноски Знак"/>
    <w:qFormat/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ascii="PT Sans" w:hAnsi="PT Sans"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Sans" w:hAnsi="PT Sans" w:cs="Noto Sans Devanagari"/>
    </w:rPr>
  </w:style>
  <w:style w:type="paragraph" w:styleId="BalloonText">
    <w:name w:val="Balloon Text"/>
    <w:basedOn w:val="Normal"/>
    <w:qFormat/>
    <w:pPr/>
    <w:rPr>
      <w:rFonts w:ascii="Tahoma" w:hAnsi="Tahoma"/>
      <w:sz w:val="16"/>
      <w:szCs w:val="16"/>
    </w:rPr>
  </w:style>
  <w:style w:type="paragraph" w:styleId="Style24">
    <w:name w:val="Верхний и нижний колонтитулы"/>
    <w:basedOn w:val="Normal"/>
    <w:qFormat/>
    <w:pPr/>
    <w:rPr/>
  </w:style>
  <w:style w:type="paragraph" w:styleId="Style25">
    <w:name w:val="Header"/>
    <w:basedOn w:val="Normal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Style26">
    <w:name w:val="Footer"/>
    <w:basedOn w:val="Normal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ListParagraph">
    <w:name w:val="List Paragraph"/>
    <w:basedOn w:val="Normal"/>
    <w:qFormat/>
    <w:pPr>
      <w:spacing w:lineRule="auto" w:line="259" w:before="0" w:after="160"/>
      <w:ind w:left="720" w:right="0" w:hanging="0"/>
      <w:contextualSpacing/>
    </w:pPr>
    <w:rPr>
      <w:rFonts w:cs="Calibri"/>
    </w:rPr>
  </w:style>
  <w:style w:type="paragraph" w:styleId="S1">
    <w:name w:val="s_1"/>
    <w:basedOn w:val="Normal"/>
    <w:qFormat/>
    <w:pPr>
      <w:spacing w:before="280" w:after="28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onsPlusNormal">
    <w:name w:val="ConsPlusNormal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0"/>
      <w:jc w:val="both"/>
    </w:pPr>
    <w:rPr>
      <w:rFonts w:ascii="Times New Roman" w:hAnsi="Times New Roman" w:cs="Times New Roman" w:eastAsia="Calibri"/>
      <w:color w:val="auto"/>
      <w:kern w:val="0"/>
      <w:sz w:val="24"/>
      <w:szCs w:val="24"/>
      <w:lang w:val="ru-RU" w:eastAsia="ru-RU" w:bidi="ar-SA"/>
    </w:rPr>
  </w:style>
  <w:style w:type="paragraph" w:styleId="NoSpacing">
    <w:name w:val="No Spacing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both"/>
    </w:pPr>
    <w:rPr>
      <w:rFonts w:cs="Times New Roman" w:ascii="Calibri" w:hAnsi="Calibri" w:eastAsia="Calibri"/>
      <w:color w:val="auto"/>
      <w:kern w:val="0"/>
      <w:sz w:val="22"/>
      <w:szCs w:val="22"/>
      <w:lang w:eastAsia="en-US" w:val="ru-RU" w:bidi="ar-SA"/>
    </w:rPr>
  </w:style>
  <w:style w:type="paragraph" w:styleId="ConsPlusTitle">
    <w:name w:val="ConsPlusTitle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Arial" w:hAnsi="Arial" w:cs="Arial" w:eastAsia="Calibri"/>
      <w:b/>
      <w:bCs/>
      <w:color w:val="auto"/>
      <w:kern w:val="0"/>
      <w:sz w:val="24"/>
      <w:szCs w:val="24"/>
      <w:lang w:val="ru-RU" w:eastAsia="ru-RU" w:bidi="ar-SA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ConsPlusNonformat">
    <w:name w:val="ConsPlusNonformat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FORMATTEXT">
    <w:name w:val=".FORMATTEXT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zh-CN" w:val="ru-RU" w:bidi="ar-SA"/>
    </w:rPr>
  </w:style>
  <w:style w:type="paragraph" w:styleId="Style27">
    <w:name w:val="Footnote Text"/>
    <w:basedOn w:val="Normal"/>
    <w:pPr/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styleId="FR1">
    <w:name w:val="FR1"/>
    <w:qFormat/>
    <w:pPr>
      <w:widowControl w:val="false"/>
      <w:suppressAutoHyphens w:val="true"/>
      <w:kinsoku w:val="true"/>
      <w:overflowPunct w:val="true"/>
      <w:autoSpaceDE w:val="true"/>
      <w:bidi w:val="0"/>
      <w:snapToGrid w:val="false"/>
      <w:spacing w:lineRule="auto" w:line="480" w:before="0" w:after="0"/>
      <w:ind w:left="0" w:right="800" w:firstLine="2420"/>
      <w:jc w:val="left"/>
    </w:pPr>
    <w:rPr>
      <w:rFonts w:ascii="Arial" w:hAnsi="Arial" w:eastAsia="Times New Roman" w:cs="Arial"/>
      <w:color w:val="auto"/>
      <w:kern w:val="0"/>
      <w:sz w:val="18"/>
      <w:szCs w:val="20"/>
      <w:lang w:eastAsia="zh-CN" w:val="ru-RU" w:bidi="ar-SA"/>
    </w:rPr>
  </w:style>
  <w:style w:type="paragraph" w:styleId="Default">
    <w:name w:val="Default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Times New Roman" w:hAnsi="Times New Roman" w:cs="Times New Roman" w:eastAsia="Calibri"/>
      <w:color w:val="000000"/>
      <w:kern w:val="0"/>
      <w:sz w:val="24"/>
      <w:szCs w:val="24"/>
      <w:lang w:eastAsia="en-US" w:val="ru-RU" w:bidi="ar-SA"/>
    </w:rPr>
  </w:style>
  <w:style w:type="paragraph" w:styleId="Style28">
    <w:name w:val="Содержимое врезки"/>
    <w:basedOn w:val="Normal"/>
    <w:qFormat/>
    <w:pPr/>
    <w:rPr/>
  </w:style>
  <w:style w:type="numbering" w:styleId="NoListWW">
    <w:name w:val="No List (WW)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Application>LibreOffice/7.0.4.2$Windows_X86_64 LibreOffice_project/dcf040e67528d9187c66b2379df5ea4407429775</Application>
  <AppVersion>15.0000</AppVersion>
  <Pages>3</Pages>
  <Words>323</Words>
  <Characters>2222</Characters>
  <CharactersWithSpaces>2556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2025-12-16T07:25:00Z</dcterms:created>
  <dc:creator>..</dc:creator>
  <dc:description/>
  <dc:language>ru-RU</dc:language>
  <cp:lastModifiedBy/>
  <cp:lastPrinted>2026-05-08T15:27:31Z</cp:lastPrinted>
  <dcterms:modified xsi:type="dcterms:W3CDTF">2026-05-08T15:24:45Z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