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Title"/>
        <w:bidi w:val="0"/>
        <w:spacing w:lineRule="auto" w:line="240"/>
        <w:rPr>
          <w:b/>
          <w:b/>
          <w:szCs w:val="28"/>
        </w:rPr>
      </w:pPr>
      <w:r>
        <w:rPr>
          <w:b/>
          <w:szCs w:val="28"/>
        </w:rPr>
        <w:t>ПОЯСНИТЕЛЬНАЯ ЗАПИСКА</w:t>
      </w:r>
    </w:p>
    <w:p>
      <w:pPr>
        <w:pStyle w:val="Normal"/>
        <w:widowControl w:val="false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 проекту приказа Федеральной службы войск национальной гвардии Российской Федерации «Об определении Порядка оплаты проезда лицам, проходящим службу в войсках национальной гвардии Российской Федерации и имеющим специальные звания полиции,</w:t>
        <w:br/>
        <w:t>и членам их семей (близким родственникам), а также выплаты денежной компенсации расходов, связанных с оплатой проезда</w:t>
        <w:br/>
        <w:t>и перевозкой личного имущества, членам семьи и родителям погибшего (умершего) лица, проходившего службу в войсках национальной гвардии Российской Федерации и имевшего специальное звание полиции»</w:t>
      </w:r>
    </w:p>
    <w:p>
      <w:pPr>
        <w:pStyle w:val="Iauiue"/>
        <w:bidi w:val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0"/>
        <w:widowControl w:val="false"/>
        <w:suppressAutoHyphens w:val="true"/>
        <w:bidi w:val="0"/>
        <w:spacing w:lineRule="auto" w:line="240"/>
        <w:ind w:firstLine="709"/>
        <w:rPr/>
      </w:pPr>
      <w:r>
        <w:rPr>
          <w:sz w:val="28"/>
          <w:szCs w:val="28"/>
        </w:rPr>
        <w:t xml:space="preserve">Представляемый проект приказа Федеральной службы войск национальной гвардии Российской Федерации «Об определении Порядка оплаты проезда лицам, проходящим службу в войсках национальной гвардии Российской Федерации и имеющим специальные звания полиции, и членам их семей </w:t>
      </w:r>
      <w:r>
        <w:rPr>
          <w:sz w:val="28"/>
          <w:szCs w:val="28"/>
          <w:lang w:eastAsia="zh-CN"/>
        </w:rPr>
        <w:t>(</w:t>
      </w:r>
      <w:r>
        <w:rPr>
          <w:sz w:val="28"/>
          <w:szCs w:val="28"/>
        </w:rPr>
        <w:t>близким родственникам), а также выплаты денежной компенсации расходов, связанных с оплатой проезда и перевозкой личного имущества, членам семьи и родителям погибшего (умершего) лица, проходившего службу в войсках национальной гвардии Российской Федерации и имевшего специальное звание полиции» (далее – проект приказа) разработан в соответствии с частями 5 и 6 статьи 3, пунктами 1</w:t>
        <w:br/>
        <w:t>и 4 части 1 статьи 12 Федерального закона от 19 июля 2011 г. № 247-ФЗ</w:t>
        <w:br/>
        <w:t xml:space="preserve">«О социальных гарантиях сотрудникам органов внутренних дел Российской Федерации и внесении изменений в отдельные законодательные акты Российской </w:t>
      </w:r>
      <w:r>
        <w:rPr>
          <w:spacing w:val="-2"/>
          <w:sz w:val="28"/>
          <w:szCs w:val="28"/>
        </w:rPr>
        <w:t>Федерации» (далее – Федеральный закон № 247-ФЗ), частью 2 статьи 28</w:t>
      </w:r>
      <w:r>
        <w:rPr>
          <w:spacing w:val="-2"/>
          <w:sz w:val="28"/>
          <w:szCs w:val="28"/>
          <w:vertAlign w:val="superscript"/>
        </w:rPr>
        <w:t>1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Федерального закона от 3 июля</w:t>
        <w:br/>
        <w:t xml:space="preserve">2016 г. № </w:t>
      </w:r>
      <w:r>
        <w:rPr>
          <w:rStyle w:val="Style22"/>
          <w:i w:val="false"/>
          <w:iCs w:val="false"/>
          <w:sz w:val="28"/>
          <w:szCs w:val="28"/>
        </w:rPr>
        <w:t>226</w:t>
      </w:r>
      <w:r>
        <w:rPr>
          <w:sz w:val="28"/>
          <w:szCs w:val="28"/>
        </w:rPr>
        <w:t>-</w:t>
      </w:r>
      <w:r>
        <w:rPr>
          <w:rStyle w:val="Style22"/>
          <w:i w:val="false"/>
          <w:iCs w:val="false"/>
          <w:sz w:val="28"/>
          <w:szCs w:val="28"/>
        </w:rPr>
        <w:t>ФЗ «</w:t>
      </w:r>
      <w:r>
        <w:rPr>
          <w:sz w:val="28"/>
          <w:szCs w:val="28"/>
        </w:rPr>
        <w:t xml:space="preserve">О войсках национальной гвардии Российской Федерации» </w:t>
      </w:r>
      <w:r>
        <w:rPr>
          <w:spacing w:val="-2"/>
          <w:sz w:val="28"/>
          <w:szCs w:val="28"/>
        </w:rPr>
        <w:t>(далее – Федеральный закон № 226-ФЗ)</w:t>
      </w:r>
      <w:r>
        <w:rPr>
          <w:sz w:val="28"/>
          <w:szCs w:val="28"/>
        </w:rPr>
        <w:t xml:space="preserve">, </w:t>
      </w:r>
      <w:r>
        <w:rPr>
          <w:spacing w:val="-2"/>
          <w:sz w:val="28"/>
          <w:szCs w:val="28"/>
        </w:rPr>
        <w:t>частями 1 и 2</w:t>
        <w:br/>
        <w:t>статьи 44 Федерального закона от 3 июля 2016 г. № 227-ФЗ</w:t>
      </w:r>
      <w:r>
        <w:rPr>
          <w:sz w:val="28"/>
          <w:szCs w:val="28"/>
        </w:rPr>
        <w:t xml:space="preserve"> «О внесении изменений в отдельные законодательные акты Российской Федерации</w:t>
        <w:br/>
        <w:t>и признании утратившими силу отдельных законодательных актов (положений законодательных актов) Российской Федерации в связи</w:t>
        <w:br/>
        <w:t>с принятием Федерального закона «О войсках национальной гвардии Российской Федерации», абзацем первым пункта 1 Положения</w:t>
        <w:br/>
        <w:t>о Федеральной службе войск национальной гвардии Российской Федерации, утвержденного Указом Президента Российской Федерации</w:t>
        <w:br/>
        <w:t>от 30 сентября 2016 г. № 510, пунктом 2 Правил возмещения расходов</w:t>
        <w:br/>
        <w:t>на проезд и провоз багажа к избранному месту жительства сотрудникам органов внутренних дел, лицам, проходящим службу в войсках национальной гвардии Российской Федерации и имеющим специальные звания полиции, выплаты денежной компенсации расходов на проезд</w:t>
        <w:br/>
        <w:t>в санаторно-курортные организации гражданам Российской Федерации, уволенным со службы в органах внутренних дел, войсках национальной гвардии Российской Федерации, и членам их семей, а также проезда членов семьи и родителей погибшего (умершего) сотрудника органов внутренних дел, лица, проходившего службу в войсках национальной гвардии Российской Федерации и имевшего специальное звание полиции, к месту его погребения, находящемуся за пределами территории Российской Федерации, утвержденных постановлением Правительства Российской Федерации от 30 декабря 2011 г. № 1229.</w:t>
      </w:r>
    </w:p>
    <w:p>
      <w:pPr>
        <w:pStyle w:val="110"/>
        <w:widowControl w:val="false"/>
        <w:suppressAutoHyphens w:val="true"/>
        <w:bidi w:val="0"/>
        <w:spacing w:lineRule="auto" w:line="240"/>
        <w:ind w:firstLine="709"/>
        <w:rPr/>
      </w:pPr>
      <w:r>
        <w:rPr>
          <w:sz w:val="28"/>
          <w:szCs w:val="28"/>
        </w:rPr>
        <w:t xml:space="preserve">Разработка проекта приказа обусловлена необходимостью реализации норм Федерального закона от 15 декабря 2025 г. № </w:t>
      </w:r>
      <w:r>
        <w:rPr>
          <w:rStyle w:val="Style22"/>
          <w:i w:val="false"/>
          <w:iCs w:val="false"/>
          <w:sz w:val="28"/>
          <w:szCs w:val="28"/>
        </w:rPr>
        <w:t>486</w:t>
      </w:r>
      <w:r>
        <w:rPr>
          <w:sz w:val="28"/>
          <w:szCs w:val="28"/>
        </w:rPr>
        <w:t>-</w:t>
      </w:r>
      <w:r>
        <w:rPr>
          <w:rStyle w:val="Style22"/>
          <w:i w:val="false"/>
          <w:iCs w:val="false"/>
          <w:sz w:val="28"/>
          <w:szCs w:val="28"/>
        </w:rPr>
        <w:t>ФЗ</w:t>
      </w:r>
      <w:r>
        <w:rPr>
          <w:sz w:val="28"/>
          <w:szCs w:val="28"/>
        </w:rPr>
        <w:br/>
        <w:t xml:space="preserve">«О внесении изменений в отдельные законодательные акты Российской Федерации» и </w:t>
      </w:r>
      <w:r>
        <w:rPr>
          <w:rStyle w:val="Footnotereference"/>
          <w:position w:val="0"/>
          <w:sz w:val="28"/>
          <w:sz w:val="28"/>
          <w:szCs w:val="28"/>
          <w:vertAlign w:val="baseline"/>
        </w:rPr>
        <w:t>Федеральн</w:t>
      </w:r>
      <w:r>
        <w:rPr>
          <w:rStyle w:val="Footnotereference"/>
          <w:position w:val="0"/>
          <w:sz w:val="28"/>
          <w:sz w:val="28"/>
          <w:szCs w:val="28"/>
          <w:vertAlign w:val="baseline"/>
          <w:lang w:eastAsia="zh-CN"/>
        </w:rPr>
        <w:t>ого</w:t>
      </w:r>
      <w:r>
        <w:rPr>
          <w:rStyle w:val="Footnotereference"/>
          <w:position w:val="0"/>
          <w:sz w:val="28"/>
          <w:sz w:val="28"/>
          <w:szCs w:val="28"/>
          <w:vertAlign w:val="baseline"/>
        </w:rPr>
        <w:t xml:space="preserve"> закона от 25 апреля 2026 г. </w:t>
      </w:r>
      <w:r>
        <w:rPr>
          <w:rStyle w:val="Footnotereference"/>
          <w:position w:val="0"/>
          <w:sz w:val="28"/>
          <w:sz w:val="28"/>
          <w:szCs w:val="28"/>
          <w:vertAlign w:val="baseline"/>
          <w:lang w:eastAsia="zh-CN"/>
        </w:rPr>
        <w:t xml:space="preserve">№ </w:t>
      </w:r>
      <w:r>
        <w:rPr>
          <w:rStyle w:val="WW2"/>
          <w:i w:val="false"/>
          <w:iCs w:val="false"/>
          <w:sz w:val="28"/>
          <w:szCs w:val="28"/>
        </w:rPr>
        <w:t>109</w:t>
      </w:r>
      <w:r>
        <w:rPr>
          <w:rStyle w:val="Footnotereference"/>
          <w:position w:val="0"/>
          <w:sz w:val="28"/>
          <w:sz w:val="28"/>
          <w:szCs w:val="28"/>
          <w:vertAlign w:val="baseline"/>
        </w:rPr>
        <w:t>-</w:t>
      </w:r>
      <w:r>
        <w:rPr>
          <w:rStyle w:val="WW2"/>
          <w:i w:val="false"/>
          <w:iCs w:val="false"/>
          <w:sz w:val="28"/>
          <w:szCs w:val="28"/>
        </w:rPr>
        <w:t>ФЗ</w:t>
        <w:br/>
      </w:r>
      <w:r>
        <w:rPr>
          <w:rStyle w:val="Footnotereference"/>
          <w:position w:val="0"/>
          <w:sz w:val="28"/>
          <w:sz w:val="28"/>
          <w:szCs w:val="28"/>
          <w:vertAlign w:val="baseline"/>
        </w:rPr>
        <w:t xml:space="preserve">«О внесении изменения </w:t>
      </w:r>
      <w:r>
        <w:rPr>
          <w:rStyle w:val="Footnotereference"/>
          <w:spacing w:val="-2"/>
          <w:position w:val="0"/>
          <w:sz w:val="28"/>
          <w:sz w:val="28"/>
          <w:szCs w:val="28"/>
          <w:vertAlign w:val="baseline"/>
        </w:rPr>
        <w:t>статьи 28</w:t>
      </w:r>
      <w:r>
        <w:rPr>
          <w:rStyle w:val="Footnotereference"/>
          <w:spacing w:val="-2"/>
          <w:sz w:val="28"/>
          <w:szCs w:val="28"/>
        </w:rPr>
        <w:t>1</w:t>
      </w:r>
      <w:r>
        <w:rPr>
          <w:rStyle w:val="Footnotereference"/>
          <w:spacing w:val="-2"/>
          <w:position w:val="0"/>
          <w:sz w:val="28"/>
          <w:sz w:val="28"/>
          <w:szCs w:val="28"/>
          <w:vertAlign w:val="baseline"/>
        </w:rPr>
        <w:t xml:space="preserve"> </w:t>
      </w:r>
      <w:r>
        <w:rPr>
          <w:rStyle w:val="Footnotereference"/>
          <w:position w:val="0"/>
          <w:sz w:val="28"/>
          <w:sz w:val="28"/>
          <w:szCs w:val="28"/>
          <w:vertAlign w:val="baseline"/>
        </w:rPr>
        <w:t>Федерального закона от 3 июля</w:t>
        <w:br/>
        <w:t xml:space="preserve">2016 г. № </w:t>
      </w:r>
      <w:r>
        <w:rPr>
          <w:rStyle w:val="Style22"/>
          <w:i w:val="false"/>
          <w:iCs w:val="false"/>
          <w:sz w:val="28"/>
          <w:szCs w:val="28"/>
        </w:rPr>
        <w:t>226</w:t>
      </w:r>
      <w:r>
        <w:rPr>
          <w:rStyle w:val="Footnotereference"/>
          <w:position w:val="0"/>
          <w:sz w:val="28"/>
          <w:sz w:val="28"/>
          <w:szCs w:val="28"/>
          <w:vertAlign w:val="baseline"/>
        </w:rPr>
        <w:t>-</w:t>
      </w:r>
      <w:r>
        <w:rPr>
          <w:rStyle w:val="Style22"/>
          <w:i w:val="false"/>
          <w:iCs w:val="false"/>
          <w:sz w:val="28"/>
          <w:szCs w:val="28"/>
        </w:rPr>
        <w:t>ФЗ «</w:t>
      </w:r>
      <w:r>
        <w:rPr>
          <w:rStyle w:val="Footnotereference"/>
          <w:position w:val="0"/>
          <w:sz w:val="28"/>
          <w:sz w:val="28"/>
          <w:szCs w:val="28"/>
          <w:vertAlign w:val="baseline"/>
        </w:rPr>
        <w:t>О войсках национальной гвардии Российской Федерации».</w:t>
      </w:r>
    </w:p>
    <w:p>
      <w:pPr>
        <w:pStyle w:val="110"/>
        <w:widowControl w:val="false"/>
        <w:suppressAutoHyphens w:val="true"/>
        <w:bidi w:val="0"/>
        <w:spacing w:lineRule="auto" w:line="24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Проект приказа разработан с целью нормативного закрепления нового порядка оплаты проезда лицам, проходящим службу в войсках национальной гвардии Российской Федерации и имеющим специальные звания полиции (далее – сотрудники), и членам их семей (близким родственникам), а также выплаты денежной компенсации расходов, связанных с оплатой проезда и перевозкой личного имущества, членам семей и родителям погибшего (умершего) сотрудника.</w:t>
      </w:r>
    </w:p>
    <w:p>
      <w:pPr>
        <w:pStyle w:val="110"/>
        <w:widowControl w:val="false"/>
        <w:suppressAutoHyphens w:val="true"/>
        <w:bidi w:val="0"/>
        <w:spacing w:lineRule="auto" w:line="240"/>
        <w:ind w:firstLine="709"/>
        <w:rPr/>
      </w:pPr>
      <w:r>
        <w:rPr>
          <w:sz w:val="28"/>
          <w:szCs w:val="28"/>
        </w:rPr>
        <w:t>Полномочия директора Федеральной службы войск национальной гвардии Российской Федерации – главнокомандующего войсками национальной гвардии Российской Федерации на издание нормативного правового акта предусмотрены частями 5 и 6 статьи 3, пунктами 1 и 4 части 1 статьи 12 Федерального закона № 247-ФЗ и частью 2 статьи 28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Федерального закона № 226-ФЗ.</w:t>
      </w:r>
    </w:p>
    <w:p>
      <w:pPr>
        <w:pStyle w:val="Normal"/>
        <w:widowControl w:val="false"/>
        <w:ind w:firstLine="709"/>
        <w:jc w:val="both"/>
        <w:rPr/>
      </w:pPr>
      <w:r>
        <w:rPr>
          <w:sz w:val="28"/>
          <w:szCs w:val="28"/>
        </w:rPr>
        <w:t xml:space="preserve">По вопросу, относящемуся к предмету правового регулирования проекта приказа, издан приказ </w:t>
      </w:r>
      <w:r>
        <w:rPr>
          <w:rStyle w:val="Style22"/>
          <w:i w:val="false"/>
          <w:iCs w:val="false"/>
          <w:sz w:val="28"/>
          <w:szCs w:val="28"/>
        </w:rPr>
        <w:t>Федеральной</w:t>
      </w:r>
      <w:r>
        <w:rPr>
          <w:sz w:val="28"/>
          <w:szCs w:val="28"/>
        </w:rPr>
        <w:t xml:space="preserve"> </w:t>
      </w:r>
      <w:r>
        <w:rPr>
          <w:rStyle w:val="Style22"/>
          <w:i w:val="false"/>
          <w:iCs w:val="false"/>
          <w:sz w:val="28"/>
          <w:szCs w:val="28"/>
        </w:rPr>
        <w:t>службы</w:t>
      </w:r>
      <w:r>
        <w:rPr>
          <w:sz w:val="28"/>
          <w:szCs w:val="28"/>
        </w:rPr>
        <w:t xml:space="preserve"> войск </w:t>
      </w:r>
      <w:r>
        <w:rPr>
          <w:rStyle w:val="Style22"/>
          <w:i w:val="false"/>
          <w:iCs w:val="false"/>
          <w:sz w:val="28"/>
          <w:szCs w:val="28"/>
        </w:rPr>
        <w:t>национальной</w:t>
      </w:r>
      <w:r>
        <w:rPr>
          <w:sz w:val="28"/>
          <w:szCs w:val="28"/>
        </w:rPr>
        <w:t xml:space="preserve"> </w:t>
      </w:r>
      <w:r>
        <w:rPr>
          <w:rStyle w:val="Style22"/>
          <w:i w:val="false"/>
          <w:iCs w:val="false"/>
          <w:sz w:val="28"/>
          <w:szCs w:val="28"/>
        </w:rPr>
        <w:t>гвардии</w:t>
      </w:r>
      <w:r>
        <w:rPr>
          <w:sz w:val="28"/>
          <w:szCs w:val="28"/>
        </w:rPr>
        <w:t xml:space="preserve"> Российской Федерации от 30 мая 2025 г. № </w:t>
      </w:r>
      <w:r>
        <w:rPr>
          <w:rStyle w:val="Style22"/>
          <w:i w:val="false"/>
          <w:iCs w:val="false"/>
          <w:sz w:val="28"/>
          <w:szCs w:val="28"/>
        </w:rPr>
        <w:t>196 «</w:t>
      </w:r>
      <w:r>
        <w:rPr>
          <w:sz w:val="28"/>
          <w:szCs w:val="28"/>
        </w:rPr>
        <w:t>Об определении Порядка оплаты проезда лицам, проходящим службу в войсках национальной гвардии Российской Федерации и имеющим специальные звания полиции, и членам их семей, а также выплаты денежной компенсации расходов, связанных с оплатой проезда и перевозкой личного имущества, членам семьи и родителям погибшего (умершего) лица, проходившего службу в войсках национальной гвардии Российской Федерации и имевшего специальное звание полиции», который проектом приказа признается утратившим силу.</w:t>
      </w:r>
    </w:p>
    <w:p>
      <w:pPr>
        <w:pStyle w:val="110"/>
        <w:widowControl w:val="false"/>
        <w:suppressAutoHyphens w:val="true"/>
        <w:bidi w:val="0"/>
        <w:spacing w:lineRule="auto" w:line="240"/>
        <w:ind w:firstLine="709"/>
        <w:rPr>
          <w:sz w:val="28"/>
          <w:szCs w:val="28"/>
        </w:rPr>
      </w:pPr>
      <w:r>
        <w:rPr>
          <w:sz w:val="28"/>
          <w:szCs w:val="28"/>
        </w:rPr>
        <w:t>Основным предметом нормативного</w:t>
      </w:r>
      <w:bookmarkStart w:id="0" w:name="_GoBack"/>
      <w:bookmarkEnd w:id="0"/>
      <w:r>
        <w:rPr>
          <w:sz w:val="28"/>
          <w:szCs w:val="28"/>
        </w:rPr>
        <w:t xml:space="preserve"> регулирования проекта приказа является определение порядка оплаты проезда сотрудникам, членам их семей (близким родственникам), а также выплаты денежной компенсации расходов, связанных с оплатой проезда и перевозкой личного имущества, членам семей и родителям погибшего (умершего) сотрудника.</w:t>
      </w:r>
    </w:p>
    <w:p>
      <w:pPr>
        <w:pStyle w:val="Normal"/>
        <w:ind w:firstLine="709"/>
        <w:jc w:val="both"/>
        <w:rPr/>
      </w:pPr>
      <w:r>
        <w:rPr>
          <w:sz w:val="28"/>
          <w:szCs w:val="28"/>
        </w:rPr>
        <w:t xml:space="preserve">Проект приказа </w:t>
      </w:r>
      <w:r>
        <w:rPr>
          <w:sz w:val="28"/>
          <w:szCs w:val="28"/>
          <w:lang w:eastAsia="ru-RU"/>
        </w:rPr>
        <w:t xml:space="preserve">подлежит согласованию с </w:t>
      </w:r>
      <w:r>
        <w:rPr>
          <w:sz w:val="28"/>
          <w:szCs w:val="28"/>
        </w:rPr>
        <w:t>МВД России</w:t>
        <w:br/>
        <w:t>и Минтрансом России, так как затрагивает их компетенцию.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положений проекта приказа не потребует увеличения численности существующих или образования новых структурных подразделений войск национальной гвардии Российской Федерации</w:t>
        <w:br/>
        <w:t>и будет осуществляться за счет и в пределах бюджетных ассигнований, выделяемых Федеральной службе войск национальной гвардии Российской Федерации из федерального бюджета на указанные цели.</w:t>
      </w:r>
    </w:p>
    <w:p>
      <w:pPr>
        <w:pStyle w:val="110"/>
        <w:suppressAutoHyphens w:val="true"/>
        <w:bidi w:val="0"/>
        <w:spacing w:lineRule="auto" w:line="240"/>
        <w:ind w:firstLine="709"/>
        <w:rPr>
          <w:sz w:val="28"/>
          <w:szCs w:val="28"/>
        </w:rPr>
      </w:pPr>
      <w:r>
        <w:rPr>
          <w:sz w:val="28"/>
          <w:szCs w:val="28"/>
        </w:rPr>
        <w:t>Издание проекта приказа не повлечет за собой необходимость внесения изменений в ранее изданные нормативные правовые акты</w:t>
        <w:br/>
        <w:t>по указанному вопросу.</w:t>
      </w:r>
    </w:p>
    <w:p>
      <w:pPr>
        <w:pStyle w:val="110"/>
        <w:suppressAutoHyphens w:val="true"/>
        <w:bidi w:val="0"/>
        <w:spacing w:lineRule="auto" w:line="240"/>
        <w:ind w:firstLine="709"/>
        <w:rPr>
          <w:sz w:val="28"/>
          <w:szCs w:val="28"/>
        </w:rPr>
      </w:pPr>
      <w:r>
        <w:rPr>
          <w:sz w:val="28"/>
          <w:szCs w:val="28"/>
        </w:rPr>
        <w:t>Проект приказа соответствует положениям Договора о Евразийском экономическом союзе, а также иным международным договорам Российской Федерации.</w:t>
      </w:r>
    </w:p>
    <w:p>
      <w:pPr>
        <w:pStyle w:val="110"/>
        <w:suppressAutoHyphens w:val="true"/>
        <w:bidi w:val="0"/>
        <w:spacing w:lineRule="auto" w:line="24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0"/>
        <w:suppressAutoHyphens w:val="true"/>
        <w:bidi w:val="0"/>
        <w:spacing w:lineRule="auto" w:line="24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b/>
          <w:b/>
        </w:rPr>
      </w:pPr>
      <w:r>
        <w:rPr>
          <w:b/>
          <w:color w:val="000000"/>
          <w:sz w:val="28"/>
          <w:szCs w:val="28"/>
          <w:lang w:eastAsia="ru-RU"/>
        </w:rPr>
        <w:t>Росгвардия</w:t>
      </w:r>
    </w:p>
    <w:p>
      <w:pPr>
        <w:pStyle w:val="Normal"/>
        <w:widowControl w:val="false"/>
        <w:tabs>
          <w:tab w:val="clear" w:pos="720"/>
          <w:tab w:val="left" w:pos="6804" w:leader="none"/>
        </w:tabs>
        <w:spacing w:lineRule="auto" w:line="228" w:before="0" w:after="0"/>
        <w:contextualSpacing/>
        <w:jc w:val="both"/>
        <w:rPr>
          <w:b/>
          <w:b/>
        </w:rPr>
      </w:pPr>
      <w:r>
        <w:rPr>
          <w:b/>
        </w:rPr>
      </w:r>
    </w:p>
    <w:sectPr>
      <w:headerReference w:type="default" r:id="rId2"/>
      <w:headerReference w:type="first" r:id="rId3"/>
      <w:type w:val="nextPage"/>
      <w:pgSz w:w="11906" w:h="16838"/>
      <w:pgMar w:left="1701" w:right="1134" w:header="567" w:top="1134" w:footer="0" w:bottom="848" w:gutter="0"/>
      <w:pgNumType w:start="1"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PT Astra Serif">
    <w:altName w:val="Times New Roman"/>
    <w:charset w:val="01"/>
    <w:family w:val="roman"/>
    <w:pitch w:val="default"/>
  </w:font>
  <w:font w:name="Calibri">
    <w:charset w:val="cc"/>
    <w:family w:val="swiss"/>
    <w:pitch w:val="variable"/>
  </w:font>
  <w:font w:name="a_Timer">
    <w:altName w:val="Times New Roman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  <w:p>
    <w:pPr>
      <w:pStyle w:val="Style33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80"/>
  <w:displayBackgroundShape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jc w:val="both"/>
      <w:outlineLvl w:val="0"/>
    </w:pPr>
    <w:rPr>
      <w:sz w:val="28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3">
    <w:name w:val="Основной шрифт абзаца"/>
    <w:qFormat/>
    <w:rPr/>
  </w:style>
  <w:style w:type="character" w:styleId="11">
    <w:name w:val="Основной шрифт абзаца11"/>
    <w:qFormat/>
    <w:rPr/>
  </w:style>
  <w:style w:type="character" w:styleId="10">
    <w:name w:val="Основной шрифт абзаца10"/>
    <w:qFormat/>
    <w:rPr/>
  </w:style>
  <w:style w:type="character" w:styleId="9">
    <w:name w:val="Основной шрифт абзаца9"/>
    <w:qFormat/>
    <w:rPr/>
  </w:style>
  <w:style w:type="character" w:styleId="8">
    <w:name w:val="Основной шрифт абзаца8"/>
    <w:qFormat/>
    <w:rPr/>
  </w:style>
  <w:style w:type="character" w:styleId="7">
    <w:name w:val="Основной шрифт абзаца7"/>
    <w:qFormat/>
    <w:rPr/>
  </w:style>
  <w:style w:type="character" w:styleId="6">
    <w:name w:val="Основной шрифт абзаца6"/>
    <w:qFormat/>
    <w:rPr/>
  </w:style>
  <w:style w:type="character" w:styleId="5">
    <w:name w:val="Основной шрифт абзаца5"/>
    <w:qFormat/>
    <w:rPr/>
  </w:style>
  <w:style w:type="character" w:styleId="4">
    <w:name w:val="Основной шрифт абзаца4"/>
    <w:qFormat/>
    <w:rPr/>
  </w:style>
  <w:style w:type="character" w:styleId="3">
    <w:name w:val="Основной шрифт абзаца3"/>
    <w:qFormat/>
    <w:rPr/>
  </w:style>
  <w:style w:type="character" w:styleId="DefaultParagraphFont">
    <w:name w:val="Default Paragraph Font"/>
    <w:qFormat/>
    <w:rPr/>
  </w:style>
  <w:style w:type="character" w:styleId="12">
    <w:name w:val="Основной шрифт абзаца1"/>
    <w:qFormat/>
    <w:rPr/>
  </w:style>
  <w:style w:type="character" w:styleId="Pagenumber">
    <w:name w:val="page number"/>
    <w:basedOn w:val="12"/>
    <w:qFormat/>
    <w:rPr/>
  </w:style>
  <w:style w:type="character" w:styleId="Style14">
    <w:name w:val="Гипертекстовая ссылка"/>
    <w:qFormat/>
    <w:rPr>
      <w:color w:val="008000"/>
      <w:sz w:val="20"/>
      <w:szCs w:val="20"/>
      <w:u w:val="single"/>
    </w:rPr>
  </w:style>
  <w:style w:type="character" w:styleId="Style15">
    <w:name w:val="Верхний колонтитул Знак"/>
    <w:qFormat/>
    <w:rPr>
      <w:sz w:val="24"/>
      <w:szCs w:val="24"/>
    </w:rPr>
  </w:style>
  <w:style w:type="character" w:styleId="31">
    <w:name w:val="Основной текст с отступом 3 Знак"/>
    <w:qFormat/>
    <w:rPr>
      <w:sz w:val="16"/>
      <w:szCs w:val="16"/>
    </w:rPr>
  </w:style>
  <w:style w:type="character" w:styleId="Style16">
    <w:name w:val="Название Знак"/>
    <w:qFormat/>
    <w:rPr>
      <w:b/>
      <w:bCs/>
      <w:sz w:val="28"/>
      <w:szCs w:val="28"/>
    </w:rPr>
  </w:style>
  <w:style w:type="character" w:styleId="2">
    <w:name w:val="Основной текст 2 Знак"/>
    <w:qFormat/>
    <w:rPr>
      <w:sz w:val="24"/>
      <w:szCs w:val="24"/>
    </w:rPr>
  </w:style>
  <w:style w:type="character" w:styleId="Style17">
    <w:name w:val="Основной текст Знак"/>
    <w:qFormat/>
    <w:rPr>
      <w:sz w:val="28"/>
      <w:szCs w:val="24"/>
    </w:rPr>
  </w:style>
  <w:style w:type="character" w:styleId="Style18">
    <w:name w:val="Текст сноски Знак"/>
    <w:qFormat/>
    <w:rPr/>
  </w:style>
  <w:style w:type="character" w:styleId="Style19">
    <w:name w:val="Символ сноски"/>
    <w:qFormat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HTML">
    <w:name w:val="Стандартный HTML Знак"/>
    <w:qFormat/>
    <w:rPr>
      <w:rFonts w:ascii="Courier New" w:hAnsi="Courier New" w:cs="Courier New"/>
    </w:rPr>
  </w:style>
  <w:style w:type="character" w:styleId="Blk">
    <w:name w:val="blk"/>
    <w:basedOn w:val="DefaultParagraphFont"/>
    <w:qFormat/>
    <w:rPr/>
  </w:style>
  <w:style w:type="character" w:styleId="Ep">
    <w:name w:val="ep"/>
    <w:basedOn w:val="DefaultParagraphFont"/>
    <w:qFormat/>
    <w:rPr/>
  </w:style>
  <w:style w:type="character" w:styleId="21">
    <w:name w:val="Основной текст (2)_"/>
    <w:qFormat/>
    <w:rPr>
      <w:sz w:val="28"/>
      <w:szCs w:val="28"/>
    </w:rPr>
  </w:style>
  <w:style w:type="character" w:styleId="Style20">
    <w:name w:val="Нижний колонтитул Знак"/>
    <w:qFormat/>
    <w:rPr>
      <w:sz w:val="24"/>
      <w:szCs w:val="24"/>
    </w:rPr>
  </w:style>
  <w:style w:type="character" w:styleId="WW">
    <w:name w:val="WW-Символ сноски"/>
    <w:qFormat/>
    <w:rPr/>
  </w:style>
  <w:style w:type="character" w:styleId="Style21">
    <w:name w:val="Символ концевой сноски"/>
    <w:qFormat/>
    <w:rPr>
      <w:vertAlign w:val="superscript"/>
    </w:rPr>
  </w:style>
  <w:style w:type="character" w:styleId="WW1">
    <w:name w:val="WW-Символ концевой сноски"/>
    <w:qFormat/>
    <w:rPr/>
  </w:style>
  <w:style w:type="character" w:styleId="Style22">
    <w:name w:val="Выделение"/>
    <w:qFormat/>
    <w:rPr>
      <w:i/>
      <w:iCs/>
    </w:rPr>
  </w:style>
  <w:style w:type="character" w:styleId="13">
    <w:name w:val="Знак сноски1"/>
    <w:qFormat/>
    <w:rPr>
      <w:vertAlign w:val="superscript"/>
    </w:rPr>
  </w:style>
  <w:style w:type="character" w:styleId="14">
    <w:name w:val="Знак концевой сноски1"/>
    <w:qFormat/>
    <w:rPr>
      <w:vertAlign w:val="superscript"/>
    </w:rPr>
  </w:style>
  <w:style w:type="character" w:styleId="22">
    <w:name w:val="Основной шрифт абзаца2"/>
    <w:qFormat/>
    <w:rPr/>
  </w:style>
  <w:style w:type="character" w:styleId="Style23">
    <w:name w:val="Текст выноски Знак"/>
    <w:qFormat/>
    <w:rPr>
      <w:rFonts w:ascii="Tahoma" w:hAnsi="Tahoma" w:cs="Tahoma"/>
      <w:sz w:val="16"/>
      <w:szCs w:val="16"/>
    </w:rPr>
  </w:style>
  <w:style w:type="character" w:styleId="Style24">
    <w:name w:val="Интернет-ссылка"/>
    <w:rPr>
      <w:color w:val="000080"/>
      <w:u w:val="single"/>
      <w:lang w:val="zxx" w:bidi="zxx"/>
    </w:rPr>
  </w:style>
  <w:style w:type="character" w:styleId="23">
    <w:name w:val="Знак сноски2"/>
    <w:qFormat/>
    <w:rPr>
      <w:vertAlign w:val="superscript"/>
    </w:rPr>
  </w:style>
  <w:style w:type="character" w:styleId="24">
    <w:name w:val="Знак концевой сноски2"/>
    <w:qFormat/>
    <w:rPr>
      <w:vertAlign w:val="superscript"/>
    </w:rPr>
  </w:style>
  <w:style w:type="character" w:styleId="32">
    <w:name w:val="Знак сноски3"/>
    <w:qFormat/>
    <w:rPr>
      <w:vertAlign w:val="superscript"/>
    </w:rPr>
  </w:style>
  <w:style w:type="character" w:styleId="33">
    <w:name w:val="Знак концевой сноски3"/>
    <w:qFormat/>
    <w:rPr>
      <w:vertAlign w:val="superscript"/>
    </w:rPr>
  </w:style>
  <w:style w:type="character" w:styleId="51">
    <w:name w:val="Знак сноски5"/>
    <w:qFormat/>
    <w:rPr>
      <w:vertAlign w:val="superscript"/>
    </w:rPr>
  </w:style>
  <w:style w:type="character" w:styleId="41">
    <w:name w:val="Знак концевой сноски4"/>
    <w:qFormat/>
    <w:rPr>
      <w:vertAlign w:val="superscript"/>
    </w:rPr>
  </w:style>
  <w:style w:type="character" w:styleId="42">
    <w:name w:val="Знак сноски4"/>
    <w:qFormat/>
    <w:rPr>
      <w:vertAlign w:val="superscript"/>
    </w:rPr>
  </w:style>
  <w:style w:type="character" w:styleId="61">
    <w:name w:val="Знак сноски6"/>
    <w:qFormat/>
    <w:rPr>
      <w:vertAlign w:val="superscript"/>
    </w:rPr>
  </w:style>
  <w:style w:type="character" w:styleId="52">
    <w:name w:val="Знак концевой сноски5"/>
    <w:qFormat/>
    <w:rPr>
      <w:vertAlign w:val="superscript"/>
    </w:rPr>
  </w:style>
  <w:style w:type="character" w:styleId="71">
    <w:name w:val="Знак сноски7"/>
    <w:qFormat/>
    <w:rPr>
      <w:vertAlign w:val="superscript"/>
    </w:rPr>
  </w:style>
  <w:style w:type="character" w:styleId="62">
    <w:name w:val="Знак концевой сноски6"/>
    <w:qFormat/>
    <w:rPr>
      <w:vertAlign w:val="superscript"/>
    </w:rPr>
  </w:style>
  <w:style w:type="character" w:styleId="81">
    <w:name w:val="Знак сноски8"/>
    <w:qFormat/>
    <w:rPr>
      <w:vertAlign w:val="superscript"/>
    </w:rPr>
  </w:style>
  <w:style w:type="character" w:styleId="72">
    <w:name w:val="Знак концевой сноски7"/>
    <w:qFormat/>
    <w:rPr>
      <w:vertAlign w:val="superscript"/>
    </w:rPr>
  </w:style>
  <w:style w:type="character" w:styleId="91">
    <w:name w:val="Знак сноски9"/>
    <w:qFormat/>
    <w:rPr>
      <w:vertAlign w:val="superscript"/>
    </w:rPr>
  </w:style>
  <w:style w:type="character" w:styleId="82">
    <w:name w:val="Знак концевой сноски8"/>
    <w:qFormat/>
    <w:rPr>
      <w:vertAlign w:val="superscript"/>
    </w:rPr>
  </w:style>
  <w:style w:type="character" w:styleId="101">
    <w:name w:val="Знак сноски10"/>
    <w:qFormat/>
    <w:rPr>
      <w:vertAlign w:val="superscript"/>
    </w:rPr>
  </w:style>
  <w:style w:type="character" w:styleId="92">
    <w:name w:val="Знак концевой сноски9"/>
    <w:qFormat/>
    <w:rPr>
      <w:vertAlign w:val="superscript"/>
    </w:rPr>
  </w:style>
  <w:style w:type="character" w:styleId="Footnotereference">
    <w:name w:val="footnote reference"/>
    <w:qFormat/>
    <w:rPr>
      <w:vertAlign w:val="superscript"/>
    </w:rPr>
  </w:style>
  <w:style w:type="character" w:styleId="Endnotereference">
    <w:name w:val="endnote reference"/>
    <w:qFormat/>
    <w:rPr>
      <w:vertAlign w:val="superscript"/>
    </w:rPr>
  </w:style>
  <w:style w:type="character" w:styleId="WW2">
    <w:name w:val="WW-Выделение"/>
    <w:qFormat/>
    <w:rPr>
      <w:i/>
      <w:iCs/>
    </w:rPr>
  </w:style>
  <w:style w:type="paragraph" w:styleId="Style25">
    <w:name w:val="Заголовок"/>
    <w:basedOn w:val="Normal"/>
    <w:next w:val="Style26"/>
    <w:qFormat/>
    <w:pPr>
      <w:keepNext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Style26">
    <w:name w:val="Body Text"/>
    <w:basedOn w:val="Normal"/>
    <w:pPr>
      <w:jc w:val="both"/>
    </w:pPr>
    <w:rPr>
      <w:sz w:val="28"/>
    </w:rPr>
  </w:style>
  <w:style w:type="paragraph" w:styleId="Style27">
    <w:name w:val="List"/>
    <w:basedOn w:val="Style26"/>
    <w:pPr/>
    <w:rPr>
      <w:rFonts w:ascii="Arial" w:hAnsi="Arial" w:cs="Tahoma"/>
    </w:rPr>
  </w:style>
  <w:style w:type="paragraph" w:styleId="Style2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30">
    <w:name w:val="Название объекта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111">
    <w:name w:val="Указатель11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;Times New Roman" w:hAnsi="PT Astra Serif;Times New Roman" w:cs="FreeSans"/>
      <w:i/>
      <w:iCs/>
      <w:sz w:val="24"/>
      <w:szCs w:val="24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93">
    <w:name w:val="Название объекта9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102">
    <w:name w:val="Указатель10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83">
    <w:name w:val="Название объекта8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94">
    <w:name w:val="Указатель9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73">
    <w:name w:val="Название объекта7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84">
    <w:name w:val="Указатель8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63">
    <w:name w:val="Название объекта6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74">
    <w:name w:val="Указатель7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53">
    <w:name w:val="Название объекта5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64">
    <w:name w:val="Указатель6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43">
    <w:name w:val="Название объекта4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54">
    <w:name w:val="Указатель5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34">
    <w:name w:val="Название объекта3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44">
    <w:name w:val="Указатель4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25">
    <w:name w:val="Название объекта2"/>
    <w:basedOn w:val="Normal"/>
    <w:next w:val="Style26"/>
    <w:qFormat/>
    <w:pPr>
      <w:suppressAutoHyphens w:val="false"/>
      <w:jc w:val="center"/>
    </w:pPr>
    <w:rPr>
      <w:b/>
      <w:bCs/>
      <w:sz w:val="28"/>
      <w:szCs w:val="28"/>
    </w:rPr>
  </w:style>
  <w:style w:type="paragraph" w:styleId="35">
    <w:name w:val="Указатель3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15">
    <w:name w:val="Название объекта1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  <w:sz w:val="24"/>
      <w:szCs w:val="24"/>
    </w:rPr>
  </w:style>
  <w:style w:type="paragraph" w:styleId="26">
    <w:name w:val="Указатель2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Caption11">
    <w:name w:val="caption11"/>
    <w:basedOn w:val="Normal"/>
    <w:qFormat/>
    <w:pPr>
      <w:suppressLineNumbers/>
      <w:spacing w:before="120" w:after="120"/>
    </w:pPr>
    <w:rPr>
      <w:rFonts w:ascii="PT Astra Serif;Times New Roman" w:hAnsi="PT Astra Serif;Times New Roman" w:cs="Noto Sans Devanagari;Times New Roman"/>
      <w:i/>
      <w:iCs/>
    </w:rPr>
  </w:style>
  <w:style w:type="paragraph" w:styleId="Indexheading">
    <w:name w:val="index heading"/>
    <w:basedOn w:val="Normal"/>
    <w:qFormat/>
    <w:pPr>
      <w:suppressLineNumbers/>
    </w:pPr>
    <w:rPr>
      <w:rFonts w:ascii="PT Astra Serif;Times New Roman" w:hAnsi="PT Astra Serif;Times New Roman" w:cs="Noto Sans Devanagari;Times New Roman"/>
    </w:rPr>
  </w:style>
  <w:style w:type="paragraph" w:styleId="16">
    <w:name w:val="Название1"/>
    <w:basedOn w:val="Normal"/>
    <w:qFormat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styleId="17">
    <w:name w:val="Указатель1"/>
    <w:basedOn w:val="Normal"/>
    <w:qFormat/>
    <w:pPr>
      <w:suppressLineNumbers/>
    </w:pPr>
    <w:rPr>
      <w:rFonts w:ascii="Arial" w:hAnsi="Arial" w:cs="Tahoma"/>
    </w:rPr>
  </w:style>
  <w:style w:type="paragraph" w:styleId="Style31">
    <w:name w:val="Верхний и нижний колонтитулы"/>
    <w:basedOn w:val="Normal"/>
    <w:qFormat/>
    <w:pPr/>
    <w:rPr/>
  </w:style>
  <w:style w:type="paragraph" w:styleId="Style32">
    <w:name w:val="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3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35">
    <w:name w:val="Body Text Indent"/>
    <w:basedOn w:val="Normal"/>
    <w:pPr>
      <w:ind w:left="0" w:right="0" w:firstLine="851"/>
      <w:jc w:val="both"/>
    </w:pPr>
    <w:rPr>
      <w:sz w:val="28"/>
      <w:szCs w:val="20"/>
    </w:rPr>
  </w:style>
  <w:style w:type="paragraph" w:styleId="211">
    <w:name w:val="Основной текст с отступом 21"/>
    <w:basedOn w:val="Normal"/>
    <w:qFormat/>
    <w:pPr>
      <w:ind w:left="0" w:right="0" w:firstLine="540"/>
      <w:jc w:val="both"/>
    </w:pPr>
    <w:rPr>
      <w:sz w:val="25"/>
    </w:rPr>
  </w:style>
  <w:style w:type="paragraph" w:styleId="18">
    <w:name w:val="Цитата1"/>
    <w:basedOn w:val="Normal"/>
    <w:qFormat/>
    <w:pPr>
      <w:ind w:left="4680" w:right="251" w:hanging="0"/>
      <w:jc w:val="both"/>
    </w:pPr>
    <w:rPr>
      <w:sz w:val="25"/>
    </w:rPr>
  </w:style>
  <w:style w:type="paragraph" w:styleId="311">
    <w:name w:val="Основной текст с отступом 31"/>
    <w:basedOn w:val="Normal"/>
    <w:qFormat/>
    <w:pPr>
      <w:ind w:left="0" w:right="0" w:firstLine="540"/>
      <w:jc w:val="both"/>
    </w:pPr>
    <w:rPr>
      <w:sz w:val="28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ConsPlusTitle">
    <w:name w:val="ConsPlusTitle"/>
    <w:qFormat/>
    <w:pPr>
      <w:widowControl/>
      <w:suppressAutoHyphens w:val="true"/>
      <w:bidi w:val="0"/>
    </w:pPr>
    <w:rPr>
      <w:rFonts w:ascii="Times New Roman" w:hAnsi="Times New Roman" w:eastAsia="Arial" w:cs="Times New Roman"/>
      <w:b/>
      <w:bCs/>
      <w:color w:val="auto"/>
      <w:sz w:val="26"/>
      <w:szCs w:val="26"/>
      <w:lang w:val="ru-RU" w:eastAsia="zh-CN" w:bidi="ar-SA"/>
    </w:rPr>
  </w:style>
  <w:style w:type="paragraph" w:styleId="Style36">
    <w:name w:val="Комментарий"/>
    <w:basedOn w:val="Normal"/>
    <w:next w:val="Normal"/>
    <w:qFormat/>
    <w:pPr>
      <w:ind w:left="170" w:right="0" w:hanging="0"/>
      <w:jc w:val="both"/>
    </w:pPr>
    <w:rPr>
      <w:rFonts w:ascii="Arial" w:hAnsi="Arial" w:cs="Arial"/>
      <w:i/>
      <w:iCs/>
      <w:color w:val="800080"/>
      <w:sz w:val="20"/>
      <w:szCs w:val="20"/>
    </w:rPr>
  </w:style>
  <w:style w:type="paragraph" w:styleId="Style37">
    <w:name w:val="Комментарий пользователя"/>
    <w:basedOn w:val="Style36"/>
    <w:next w:val="Normal"/>
    <w:qFormat/>
    <w:pPr>
      <w:jc w:val="left"/>
    </w:pPr>
    <w:rPr>
      <w:color w:val="000080"/>
    </w:rPr>
  </w:style>
  <w:style w:type="paragraph" w:styleId="ConsPlusNormal">
    <w:name w:val="ConsPlusNormal"/>
    <w:qFormat/>
    <w:pPr>
      <w:widowControl/>
      <w:suppressAutoHyphens w:val="true"/>
      <w:bidi w:val="0"/>
      <w:ind w:firstLine="720"/>
    </w:pPr>
    <w:rPr>
      <w:rFonts w:ascii="Arial" w:hAnsi="Arial" w:eastAsia="Times New Roman" w:cs="Arial"/>
      <w:color w:val="auto"/>
      <w:sz w:val="24"/>
      <w:szCs w:val="20"/>
      <w:lang w:val="ru-RU" w:eastAsia="zh-CN" w:bidi="ar-SA"/>
    </w:rPr>
  </w:style>
  <w:style w:type="paragraph" w:styleId="ConsPlusNonformat">
    <w:name w:val="ConsPlusNonformat"/>
    <w:qFormat/>
    <w:pPr>
      <w:widowControl/>
      <w:suppressAutoHyphens w:val="true"/>
      <w:bidi w:val="0"/>
    </w:pPr>
    <w:rPr>
      <w:rFonts w:ascii="Courier New" w:hAnsi="Courier New" w:eastAsia="Times New Roman" w:cs="Courier New"/>
      <w:color w:val="auto"/>
      <w:sz w:val="24"/>
      <w:szCs w:val="20"/>
      <w:lang w:val="ru-RU" w:eastAsia="zh-CN" w:bidi="ar-SA"/>
    </w:rPr>
  </w:style>
  <w:style w:type="paragraph" w:styleId="BodyTextIndent3">
    <w:name w:val="Body Text Indent 3"/>
    <w:basedOn w:val="Normal"/>
    <w:qFormat/>
    <w:pPr>
      <w:spacing w:before="0" w:after="120"/>
      <w:ind w:left="283" w:right="0" w:hanging="0"/>
    </w:pPr>
    <w:rPr>
      <w:sz w:val="16"/>
      <w:szCs w:val="16"/>
    </w:rPr>
  </w:style>
  <w:style w:type="paragraph" w:styleId="BodyText2">
    <w:name w:val="Body Text 2"/>
    <w:basedOn w:val="Normal"/>
    <w:qFormat/>
    <w:pPr>
      <w:spacing w:lineRule="auto" w:line="480" w:before="0" w:after="120"/>
    </w:pPr>
    <w:rPr/>
  </w:style>
  <w:style w:type="paragraph" w:styleId="NoSpacing">
    <w:name w:val="No Spacing"/>
    <w:qFormat/>
    <w:pPr>
      <w:widowControl/>
      <w:suppressAutoHyphens w:val="true"/>
      <w:bidi w:val="0"/>
    </w:pPr>
    <w:rPr>
      <w:rFonts w:ascii="Calibri" w:hAnsi="Calibri" w:eastAsia="Times New Roman" w:cs="Calibri"/>
      <w:color w:val="auto"/>
      <w:sz w:val="22"/>
      <w:szCs w:val="22"/>
      <w:lang w:val="ru-RU" w:eastAsia="zh-CN" w:bidi="ar-SA"/>
    </w:rPr>
  </w:style>
  <w:style w:type="paragraph" w:styleId="Style38">
    <w:name w:val="Содержимое таблицы"/>
    <w:basedOn w:val="Normal"/>
    <w:qFormat/>
    <w:pPr>
      <w:suppressLineNumbers/>
    </w:pPr>
    <w:rPr>
      <w:sz w:val="20"/>
      <w:szCs w:val="20"/>
    </w:rPr>
  </w:style>
  <w:style w:type="paragraph" w:styleId="Style39">
    <w:name w:val="Footnote Text"/>
    <w:basedOn w:val="Normal"/>
    <w:pPr/>
    <w:rPr>
      <w:sz w:val="20"/>
      <w:szCs w:val="20"/>
    </w:rPr>
  </w:style>
  <w:style w:type="paragraph" w:styleId="HTMLPreformatted">
    <w:name w:val="HTML Preformatted"/>
    <w:basedOn w:val="Normal"/>
    <w:qFormat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sz w:val="20"/>
      <w:szCs w:val="20"/>
    </w:rPr>
  </w:style>
  <w:style w:type="paragraph" w:styleId="27">
    <w:name w:val="Основной текст (2)"/>
    <w:basedOn w:val="Normal"/>
    <w:qFormat/>
    <w:pPr>
      <w:widowControl w:val="false"/>
      <w:shd w:fill="FFFFFF" w:val="clear"/>
      <w:suppressAutoHyphens w:val="false"/>
      <w:spacing w:lineRule="exact" w:line="320" w:before="0" w:after="300"/>
    </w:pPr>
    <w:rPr>
      <w:sz w:val="28"/>
      <w:szCs w:val="28"/>
    </w:rPr>
  </w:style>
  <w:style w:type="paragraph" w:styleId="Style40">
    <w:name w:val="Нормальный (таблица)"/>
    <w:basedOn w:val="Normal"/>
    <w:next w:val="Normal"/>
    <w:qFormat/>
    <w:pPr>
      <w:suppressAutoHyphens w:val="false"/>
      <w:jc w:val="both"/>
    </w:pPr>
    <w:rPr>
      <w:rFonts w:ascii="Arial" w:hAnsi="Arial" w:cs="Arial"/>
    </w:rPr>
  </w:style>
  <w:style w:type="paragraph" w:styleId="ListParagraph">
    <w:name w:val="List Paragraph"/>
    <w:basedOn w:val="Normal"/>
    <w:qFormat/>
    <w:pPr>
      <w:spacing w:before="0" w:after="0"/>
      <w:ind w:left="720" w:right="0" w:hanging="0"/>
      <w:contextualSpacing/>
    </w:pPr>
    <w:rPr/>
  </w:style>
  <w:style w:type="paragraph" w:styleId="36">
    <w:name w:val="Текст3"/>
    <w:basedOn w:val="Normal"/>
    <w:qFormat/>
    <w:pPr>
      <w:widowControl w:val="false"/>
      <w:ind w:left="0" w:right="0" w:firstLine="119"/>
      <w:jc w:val="both"/>
    </w:pPr>
    <w:rPr>
      <w:rFonts w:ascii="a_Timer;Times New Roman" w:hAnsi="a_Timer;Times New Roman" w:cs="a_Timer;Times New Roman"/>
      <w:sz w:val="24"/>
      <w:lang w:val="en-US"/>
    </w:rPr>
  </w:style>
  <w:style w:type="paragraph" w:styleId="Style41">
    <w:name w:val="Содержимое врезки"/>
    <w:basedOn w:val="Normal"/>
    <w:qFormat/>
    <w:pPr/>
    <w:rPr/>
  </w:style>
  <w:style w:type="paragraph" w:styleId="Style4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19">
    <w:name w:val="Основной текст1"/>
    <w:basedOn w:val="Normal"/>
    <w:qFormat/>
    <w:pPr>
      <w:shd w:fill="FFFFFF" w:val="clear"/>
      <w:spacing w:lineRule="exact" w:line="370" w:before="0" w:after="420"/>
      <w:jc w:val="right"/>
    </w:pPr>
    <w:rPr>
      <w:rFonts w:ascii="Times New Roman" w:hAnsi="Times New Roman" w:eastAsia="Times New Roman" w:cs="Times New Roman"/>
      <w:sz w:val="31"/>
      <w:szCs w:val="31"/>
    </w:rPr>
  </w:style>
  <w:style w:type="paragraph" w:styleId="Style43">
    <w:name w:val="Endnote Text"/>
    <w:basedOn w:val="Normal"/>
    <w:pPr>
      <w:suppressLineNumbers/>
      <w:ind w:left="339" w:right="0" w:hanging="339"/>
    </w:pPr>
    <w:rPr>
      <w:sz w:val="20"/>
      <w:szCs w:val="20"/>
    </w:rPr>
  </w:style>
  <w:style w:type="paragraph" w:styleId="110">
    <w:name w:val="Обычный1"/>
    <w:qFormat/>
    <w:pPr>
      <w:widowControl/>
      <w:bidi w:val="0"/>
      <w:spacing w:lineRule="auto" w:line="360"/>
      <w:jc w:val="both"/>
    </w:pPr>
    <w:rPr>
      <w:rFonts w:ascii="Times New Roman" w:hAnsi="Times New Roman" w:eastAsia="Times New Roman" w:cs="Times New Roman"/>
      <w:color w:val="auto"/>
      <w:sz w:val="24"/>
      <w:szCs w:val="20"/>
      <w:lang w:val="ru-RU" w:bidi="ar-SA" w:eastAsia="zh-CN"/>
    </w:rPr>
  </w:style>
  <w:style w:type="paragraph" w:styleId="Title">
    <w:name w:val="Title"/>
    <w:basedOn w:val="110"/>
    <w:next w:val="Style26"/>
    <w:qFormat/>
    <w:pPr>
      <w:jc w:val="center"/>
    </w:pPr>
    <w:rPr>
      <w:sz w:val="28"/>
    </w:rPr>
  </w:style>
  <w:style w:type="paragraph" w:styleId="Iauiue">
    <w:name w:val="Iau?iue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0"/>
      <w:lang w:val="ru-RU" w:bidi="ar-SA" w:eastAsia="zh-CN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0</TotalTime>
  <Application>LibreOffice/6.4.7.2$Linux_X86_64 LibreOffice_project/40$Build-2</Application>
  <Pages>3</Pages>
  <Words>777</Words>
  <Characters>5226</Characters>
  <CharactersWithSpaces>5994</CharactersWithSpaces>
  <Paragraphs>14</Paragraphs>
  <Company>Microsoft_x0000__x0000_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2026-06-25T19:15:00Z</dcterms:created>
  <dc:creator>Муранцев</dc:creator>
  <dc:description/>
  <dc:language>ru-RU</dc:language>
  <cp:lastModifiedBy>Неклюдов Дмитрий Николаевич</cp:lastModifiedBy>
  <dcterms:modified xsi:type="dcterms:W3CDTF">2026-06-25T19:15:00Z</dcterms:modified>
  <cp:revision>3</cp:revision>
  <dc:subject/>
  <dc:title>101000, г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Microsoft_x0000__x0000_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