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eastAsia="Calibri" w:cs="Times New Roman"/>
          <w:color w:themeColor="text1" w:val="000000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sz w:val="28"/>
          <w:szCs w:val="28"/>
        </w:rPr>
        <mc:AlternateContent>
          <mc:Choice Requires="wps">
            <w:drawing>
              <wp:anchor behindDoc="0" distT="0" distB="9525" distL="0" distR="0" simplePos="0" locked="0" layoutInCell="1" allowOverlap="1" relativeHeight="2" wp14:anchorId="3A1386BE">
                <wp:simplePos x="0" y="0"/>
                <wp:positionH relativeFrom="column">
                  <wp:posOffset>-108585</wp:posOffset>
                </wp:positionH>
                <wp:positionV relativeFrom="paragraph">
                  <wp:posOffset>-43180</wp:posOffset>
                </wp:positionV>
                <wp:extent cx="5963285" cy="505460"/>
                <wp:effectExtent l="0" t="0" r="0" b="9525"/>
                <wp:wrapNone/>
                <wp:docPr id="1" name="Поле 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63400" cy="5054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>
                            <w:pPr>
                              <w:pStyle w:val="Style25"/>
                              <w:spacing w:lineRule="auto" w:line="240" w:before="0" w:after="0"/>
                              <w:jc w:val="righ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Поле 1" path="m0,0l-2147483645,0l-2147483645,-2147483646l0,-2147483646xe" fillcolor="white" stroked="f" o:allowincell="f" style="position:absolute;margin-left:-8.55pt;margin-top:-3.4pt;width:469.5pt;height:39.75pt;mso-wrap-style:none;v-text-anchor:middle" wp14:anchorId="3A1386BE">
                <v:fill o:detectmouseclick="t" type="solid" color2="black"/>
                <v:stroke color="#3465a4" weight="6480" joinstyle="round" endcap="flat"/>
                <v:textbox>
                  <w:txbxContent>
                    <w:p>
                      <w:pPr>
                        <w:pStyle w:val="Style25"/>
                        <w:spacing w:lineRule="auto" w:line="240" w:before="0" w:after="0"/>
                        <w:jc w:val="right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eastAsia="Calibri" w:cs="Times New Roman"/>
          <w:color w:themeColor="text1" w:val="000000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sz w:val="28"/>
          <w:szCs w:val="28"/>
        </w:rPr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eastAsia="Calibri" w:cs="Times New Roman"/>
          <w:color w:themeColor="text1" w:val="000000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sz w:val="28"/>
          <w:szCs w:val="28"/>
        </w:rPr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eastAsia="Calibri" w:cs="Times New Roman"/>
          <w:color w:themeColor="text1" w:val="000000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sz w:val="28"/>
          <w:szCs w:val="28"/>
        </w:rPr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eastAsia="Calibri" w:cs="Times New Roman"/>
          <w:color w:themeColor="text1" w:val="000000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sz w:val="28"/>
          <w:szCs w:val="28"/>
        </w:rPr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eastAsia="Calibri" w:cs="Times New Roman"/>
          <w:color w:themeColor="text1" w:val="000000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sz w:val="28"/>
          <w:szCs w:val="28"/>
        </w:rPr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eastAsia="Calibri" w:cs="Times New Roman"/>
          <w:color w:themeColor="text1" w:val="000000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sz w:val="28"/>
          <w:szCs w:val="28"/>
        </w:rPr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eastAsia="Calibri" w:cs="Times New Roman"/>
          <w:color w:themeColor="text1" w:val="000000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sz w:val="28"/>
          <w:szCs w:val="28"/>
        </w:rPr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eastAsia="Calibri" w:cs="Times New Roman"/>
          <w:color w:themeColor="text1" w:val="000000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sz w:val="28"/>
          <w:szCs w:val="28"/>
        </w:rPr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eastAsia="Calibri" w:cs="Times New Roman"/>
          <w:color w:themeColor="text1" w:val="000000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sz w:val="28"/>
          <w:szCs w:val="28"/>
        </w:rPr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eastAsia="Calibri" w:cs="Times New Roman"/>
          <w:color w:themeColor="text1" w:val="000000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sz w:val="28"/>
          <w:szCs w:val="28"/>
        </w:rPr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eastAsia="Calibri" w:cs="Times New Roman"/>
          <w:color w:themeColor="text1" w:val="000000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sz w:val="28"/>
          <w:szCs w:val="28"/>
        </w:rPr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eastAsia="Calibri" w:cs="Times New Roman"/>
          <w:color w:themeColor="text1" w:val="000000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sz w:val="28"/>
          <w:szCs w:val="28"/>
        </w:rPr>
      </w:r>
    </w:p>
    <w:p>
      <w:pPr>
        <w:pStyle w:val="Normal"/>
        <w:spacing w:lineRule="auto" w:line="240" w:before="0" w:after="200"/>
        <w:contextualSpacing/>
        <w:jc w:val="center"/>
        <w:rPr>
          <w:rFonts w:ascii="Times New Roman" w:hAnsi="Times New Roman" w:eastAsia="Calibri" w:cs="Times New Roman"/>
          <w:color w:themeColor="text1" w:val="000000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szCs w:val="28"/>
        </w:rPr>
      </w:r>
    </w:p>
    <w:p>
      <w:pPr>
        <w:pStyle w:val="ConsPlusNormal"/>
        <w:ind w:left="142" w:right="4676"/>
        <w:jc w:val="both"/>
        <w:rPr>
          <w:rFonts w:ascii="Times New Roman" w:hAnsi="Times New Roman" w:eastAsia="Calibri" w:cs="Times New Roman"/>
          <w:color w:themeColor="text1" w:val="000000"/>
          <w:kern w:val="2"/>
          <w:sz w:val="24"/>
          <w:szCs w:val="24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4"/>
          <w:szCs w:val="24"/>
          <w:lang w:eastAsia="en-US"/>
        </w:rPr>
        <w:t>О признании утратившими силу некоторых нормативных правовых актов Федеральной службы войск национальной гвардии Российской Федерации и отдельного положения нормативного правового акта Федеральной службы войск национальной гвардии Российской Федерации по вопросам геральдического обеспечения войск национальной гвардии Российской Федерации</w:t>
      </w:r>
    </w:p>
    <w:p>
      <w:pPr>
        <w:pStyle w:val="ConsPlusNormal"/>
        <w:ind w:firstLine="540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</w:r>
    </w:p>
    <w:p>
      <w:pPr>
        <w:pStyle w:val="ConsPlusNormal"/>
        <w:spacing w:lineRule="auto" w:line="216"/>
        <w:ind w:firstLine="540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</w:r>
    </w:p>
    <w:p>
      <w:pPr>
        <w:pStyle w:val="ConsPlusNormal"/>
        <w:ind w:firstLine="709"/>
        <w:jc w:val="both"/>
        <w:rPr>
          <w:rFonts w:ascii="Times New Roman" w:hAnsi="Times New Roman" w:eastAsia="Calibri" w:cs="Times New Roman"/>
          <w:color w:themeColor="text1" w:val="000000"/>
          <w:spacing w:val="-6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  <w:lang w:eastAsia="en-US"/>
        </w:rPr>
        <w:t>В соответствии с абзацем четырнадцатым подпункта 10, подпунктами 4 и 39</w:t>
      </w: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  <w:vertAlign w:val="superscript"/>
          <w:lang w:eastAsia="en-US"/>
        </w:rPr>
        <w:t>1</w:t>
      </w: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  <w:lang w:eastAsia="en-US"/>
        </w:rPr>
        <w:t xml:space="preserve"> пункта 14 Положения о Федеральной службе войск национальной гвардии Российской Федерации, утвержденного Указом Президента Российской Федерации от 30 сентября 2016 г. № 510, и в целях совершенствования геральдического обеспечения войск национальной гвардии Российской Федерации </w:t>
      </w:r>
      <w:r>
        <w:rPr>
          <w:rFonts w:eastAsia="Calibri" w:cs="Times New Roman" w:ascii="Times New Roman" w:hAnsi="Times New Roman"/>
          <w:color w:themeColor="text1" w:val="000000"/>
          <w:spacing w:val="-6"/>
          <w:kern w:val="2"/>
          <w:sz w:val="28"/>
          <w:szCs w:val="28"/>
        </w:rPr>
        <w:t>–</w:t>
      </w:r>
    </w:p>
    <w:p>
      <w:pPr>
        <w:pStyle w:val="ConsPlusNormal"/>
        <w:ind w:firstLine="540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  Р  И  К  А  З  Ы  В  А  Ю: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Признать утратившими силу: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приказ Федеральной службы войск национальной гвардии Российской Федерации от 5 декабря 2017 г. № 521 «Об учреждении геральдических знаков – эмблем оперативно-территориальных объединений и Отдельной орденов Жукова, Ленина и Октябрьской Революции Краснознаменной дивизии оперативного назначения имени Ф.Э. Дзержинского войск национальной гвардии Российской Федерации, утверждении их описаний и рисунков» (зарегистрирован Минюстом России 11 декабря 2017 г., регистрационный № 49196);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приказ Федеральной службы войск национальной гвардии Российской Федерации от 24 сентября 2019 г. № 324 «Об учреждении геральдических знаков – эмблем военных образовательных организаций высшего образования войск национальной гвардии Российской Федерации, утверждении их описаний и рисунков» (зарегистрирован Минюстом России 25 октября 2019 г., регистрационный № 56325);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приказ Федеральной службы войск национальной гвардии Российской Федерации от 15 октября 2020 г. № 402 «Об учреждении официальных геральдических знаков – эмблем воинских частей Центрального Оршанско-Хинганского Краснознаменного округа войск национальной гвардии Российской Федерации, утверждении их описаний</w:t>
        <w:br/>
        <w:t>и рисунков» (зарегистрирован Минюстом России 20 ноября 2020 г., регистрационный № 61017);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приказ Федеральной службы войск национальной гвардии Российской Федерации от 15 октября 2020 г. № 403 «Об учреждении официальных геральдических знаков – эмблем воинских частей Северо-Западного ордена Красной Звезды округа войск национальной гвардии Российской Федерации, утверждении их описаний и рисунков» (зарегистрирован Минюстом России 20 ноября 2020 г., регистрационный № 61018);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приказ Федеральной службы войск национальной гвардии Российской Федерации от 15 октября 2020 г. № 404 «Об учреждении официальных геральдических знаков – эмблем воинских частей Южного округа войск национальной гвардии Российской Федерации, утверждении их описаний и рисунков» (зарегистрирован Минюстом России 19 ноября 2020 г., регистрационный № 60999);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приказ Федеральной службы войск национальной гвардии Российской Федерации от 15 октября 2020 г. № 405 «Об учреждении официальных геральдических знаков – эмблем воинских частей Северо-Кавказского округа войск национальной гвардии Российской Федерации, утверждении их описаний и рисунков» (зарегистрирован Минюстом России 19 ноября 2020 г., регистрационный № 60993);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приказ Федеральной службы войск национальной гвардии Российской Федерации от 15 октября 2020 г. № 406 «Об учреждении официальных геральдических знаков – эмблем воинских частей Приволжского округа войск национальной гвардии Российской Федерации, утверждении их описаний и рисунков» (зарегистрирован Минюстом России 19 ноября 2020 г., регистрационный № 60998);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приказ Федеральной службы войск национальной гвардии Российской Федерации от 15 октября 2020 г. № 407 «Об учреждении официальных геральдических знаков – эмблем воинских частей Уральского округа войск национальной гвардии Российской Федерации, утверждении их описаний и рисунков» (зарегистрирован Минюстом России 19 ноября 2020 г., регистрационный № 60992);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приказ Федеральной службы войск национальной гвардии Российской Федерации от 15 октября 2020 г. № 408 «Об учреждении официальных геральдических знаков – эмблем воинских частей Сибирского округа войск национальной гвардии Российской Федерации, утверждении их описаний и рисунков» (зарегистрирован Минюстом России 19 ноября 2020 г., регистрационный № 60997);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приказ Федеральной службы войск национальной гвардии Российской Федерации от 15 октября 2020 г. № 409 «Об учреждении официальных геральдических знаков – эмблем воинских частей Восточного округа войск национальной гвардии Российской Федерации, утверждении их описаний и рисунков» (зарегистрирован Минюстом России 19 ноября 2020 г., регистрационный № 60991);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приказ Федеральной службы войск национальной гвардии Российской Федерации от 22 мая 2023 г. № 164 «О внесении изменений</w:t>
        <w:br/>
        <w:t>в приказ Федеральной службы войск национальной гвардии Российской Федерации от 24 сентября 2019 г. № 324 «Об учреждении геральдических знаков – эмблем военных образовательных организаций высшего образования войск национальной гвардии Российской Федерации, утверждении их описаний и рисунков» (зарегистрирован Минюстом России 21 июня 2023 г., регистрационный № 73947);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приказ Федеральной службы войск национальной гвардии Российской Федерации от 17 июня 2024 г. № 197 «О внесении изменений</w:t>
        <w:br/>
        <w:t>в приказ Федеральной службы войск национальной гвардии Российской Федерации от 5 декабря 2017 г. № 521» (зарегистрирован Минюстом России 26 июля 2024 г., регистрационный № 78928);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приказ Федеральной службы войск национальной гвардии Российской Федерации от 29 июня 2024 г. № 221 «Об учреждении официальных геральдических знаков – эмблем воинских частей Южного ордена Жукова округа войск национальной гвардии Российской Федерации, утверждении их описаний и рисунков» (зарегистрирован Минюстом России 7 августа 2024 г., регистрационный № 79038);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приказ Федеральной службы войск национальной гвардии Российской Федерации от 24 июня 2025 г. № 233 «О внесении изменений</w:t>
        <w:br/>
        <w:t>в приказ Федеральной службы войск национальной гвардии Российской Федерации от 24 сентября 2019 г. № 324 «Об учреждении геральдических знаков – эмблем военных образовательных организаций высшего образования войск национальной гвардии Российской Федерации, утверждении их описаний и рисунков» (зарегистрирован Минюстом России 23 июля 2025 г., регистрационный № 83040);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пункт 2 Перечня изменений, вносимых в нормативные правовые акты Федеральной службы войск национальной гвардии Российской Федерации, утвержденного приказом Федеральной службы войск национальной гвардии Российской Федерации от 15 октября 2020 г. № 401 (зарегистрирован Минюстом России 20 ноября 2020 г., регистрационный № 61012), с изменениями, внесенными приказом Федеральной службы войск национальной гвардии Российской Федерации от 24 мая 2022 г.</w:t>
        <w:br/>
        <w:t>№ 165 (зарегистрирован Минюстом России 27 июня 2022 г., регистрационный № 69016).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Директор Федеральной службы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войск национальной гвардии Российской Федерации –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главнокомандующий войсками национальной гвардии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Российской Федерации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  <w:t>генерал армии                                                                                   В.В. Золотов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 w:eastAsia="Calibri" w:cs="Times New Roman"/>
          <w:color w:themeColor="text1" w:val="000000"/>
          <w:kern w:val="2"/>
          <w:sz w:val="28"/>
          <w:szCs w:val="28"/>
        </w:rPr>
      </w:pPr>
      <w:r>
        <w:rPr>
          <w:rFonts w:eastAsia="Calibri" w:cs="Times New Roman" w:ascii="Times New Roman" w:hAnsi="Times New Roman"/>
          <w:color w:themeColor="text1" w:val="000000"/>
          <w:kern w:val="2"/>
          <w:sz w:val="28"/>
          <w:szCs w:val="28"/>
        </w:rPr>
      </w:r>
    </w:p>
    <w:p>
      <w:pPr>
        <w:pStyle w:val="Normal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>
          <w:rFonts w:eastAsia="Calibri" w:cs="Times New Roman" w:ascii="Times New Roman" w:hAnsi="Times New Roman"/>
          <w:sz w:val="28"/>
          <w:szCs w:val="28"/>
        </w:rPr>
      </w:r>
    </w:p>
    <w:p>
      <w:pPr>
        <w:pStyle w:val="Normal"/>
        <w:spacing w:before="0" w:after="200"/>
        <w:jc w:val="center"/>
        <w:rPr>
          <w:rFonts w:ascii="Times New Roman" w:hAnsi="Times New Roman" w:eastAsia="Calibri" w:cs="Times New Roman"/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gutter="0" w:header="567" w:top="1134" w:footer="0" w:bottom="1134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-1053693711"/>
    </w:sdtPr>
    <w:sdtContent>
      <w:p>
        <w:pPr>
          <w:pStyle w:val="Header"/>
          <w:jc w:val="center"/>
          <w:rPr>
            <w:rFonts w:ascii="Times New Roman" w:hAnsi="Times New Roman" w:cs="Times New Roman"/>
            <w:sz w:val="28"/>
            <w:szCs w:val="28"/>
          </w:rPr>
        </w:pPr>
        <w:r>
          <w:rPr>
            <w:rFonts w:cs="Times New Roman" w:ascii="Times New Roman" w:hAnsi="Times New Roman"/>
            <w:sz w:val="28"/>
            <w:szCs w:val="28"/>
          </w:rPr>
          <w:fldChar w:fldCharType="begin"/>
        </w:r>
        <w:r>
          <w:rPr>
            <w:sz w:val="28"/>
            <w:szCs w:val="28"/>
            <w:rFonts w:cs="Times New Roman" w:ascii="Times New Roman" w:hAnsi="Times New Roman"/>
          </w:rPr>
          <w:instrText xml:space="preserve"> PAGE </w:instrText>
        </w:r>
        <w:r>
          <w:rPr>
            <w:sz w:val="28"/>
            <w:szCs w:val="28"/>
            <w:rFonts w:cs="Times New Roman" w:ascii="Times New Roman" w:hAnsi="Times New Roman"/>
          </w:rPr>
          <w:fldChar w:fldCharType="separate"/>
        </w:r>
        <w:r>
          <w:rPr>
            <w:sz w:val="28"/>
            <w:szCs w:val="28"/>
            <w:rFonts w:cs="Times New Roman" w:ascii="Times New Roman" w:hAnsi="Times New Roman"/>
          </w:rPr>
          <w:t>4</w:t>
        </w:r>
        <w:r>
          <w:rPr>
            <w:sz w:val="28"/>
            <w:szCs w:val="28"/>
            <w:rFonts w:cs="Times New Roman" w:ascii="Times New Roman" w:hAnsi="Times New Roman"/>
          </w:rPr>
          <w:fldChar w:fldCharType="end"/>
        </w:r>
      </w:p>
    </w:sdtContent>
  </w:sdt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836b4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сноски Знак"/>
    <w:basedOn w:val="DefaultParagraphFont"/>
    <w:uiPriority w:val="99"/>
    <w:semiHidden/>
    <w:qFormat/>
    <w:rsid w:val="001660d5"/>
    <w:rPr>
      <w:sz w:val="20"/>
      <w:szCs w:val="20"/>
    </w:rPr>
  </w:style>
  <w:style w:type="character" w:styleId="FootnoteReference" w:customStyle="1">
    <w:name w:val="Footnote Reference"/>
    <w:rPr>
      <w:vertAlign w:val="superscript"/>
    </w:rPr>
  </w:style>
  <w:style w:type="character" w:styleId="FootnoteCharacters" w:customStyle="1">
    <w:name w:val="Footnote Characters"/>
    <w:basedOn w:val="DefaultParagraphFont"/>
    <w:semiHidden/>
    <w:unhideWhenUsed/>
    <w:qFormat/>
    <w:rsid w:val="001660d5"/>
    <w:rPr>
      <w:vertAlign w:val="superscript"/>
    </w:rPr>
  </w:style>
  <w:style w:type="character" w:styleId="Apple-converted-space" w:customStyle="1">
    <w:name w:val="apple-converted-space"/>
    <w:basedOn w:val="DefaultParagraphFont"/>
    <w:qFormat/>
    <w:rsid w:val="001660d5"/>
    <w:rPr/>
  </w:style>
  <w:style w:type="character" w:styleId="Style15" w:customStyle="1">
    <w:name w:val="Верхний колонтитул Знак"/>
    <w:basedOn w:val="DefaultParagraphFont"/>
    <w:uiPriority w:val="99"/>
    <w:qFormat/>
    <w:rsid w:val="003006c4"/>
    <w:rPr/>
  </w:style>
  <w:style w:type="character" w:styleId="Style16" w:customStyle="1">
    <w:name w:val="Нижний колонтитул Знак"/>
    <w:basedOn w:val="DefaultParagraphFont"/>
    <w:uiPriority w:val="99"/>
    <w:qFormat/>
    <w:rsid w:val="003006c4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ba04d2"/>
    <w:rPr>
      <w:rFonts w:ascii="Tahoma" w:hAnsi="Tahoma" w:cs="Tahoma"/>
      <w:sz w:val="16"/>
      <w:szCs w:val="16"/>
    </w:rPr>
  </w:style>
  <w:style w:type="character" w:styleId="Hyperlink" w:customStyle="1">
    <w:name w:val="Hyperlink"/>
    <w:rPr>
      <w:color w:val="000080"/>
      <w:u w:val="single"/>
    </w:rPr>
  </w:style>
  <w:style w:type="character" w:styleId="Style18" w:customStyle="1">
    <w:name w:val="Символ сноски"/>
    <w:qFormat/>
    <w:rPr/>
  </w:style>
  <w:style w:type="paragraph" w:styleId="Style19" w:customStyle="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FootnoteText">
    <w:name w:val="Footnote Text"/>
    <w:basedOn w:val="Normal"/>
    <w:uiPriority w:val="99"/>
    <w:semiHidden/>
    <w:unhideWhenUsed/>
    <w:rsid w:val="001660d5"/>
    <w:pPr>
      <w:spacing w:lineRule="auto" w:line="240" w:before="0" w:after="0"/>
    </w:pPr>
    <w:rPr>
      <w:sz w:val="20"/>
      <w:szCs w:val="20"/>
    </w:rPr>
  </w:style>
  <w:style w:type="paragraph" w:styleId="Style21" w:customStyle="1">
    <w:name w:val="Верхний и нижний колонтитулы"/>
    <w:basedOn w:val="Normal"/>
    <w:qFormat/>
    <w:pPr/>
    <w:rPr/>
  </w:style>
  <w:style w:type="paragraph" w:styleId="Style22">
    <w:name w:val="Колонтитул"/>
    <w:basedOn w:val="Normal"/>
    <w:qFormat/>
    <w:pPr/>
    <w:rPr/>
  </w:style>
  <w:style w:type="paragraph" w:styleId="Header">
    <w:name w:val="Header"/>
    <w:basedOn w:val="Normal"/>
    <w:uiPriority w:val="99"/>
    <w:unhideWhenUsed/>
    <w:rsid w:val="003006c4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Footer">
    <w:name w:val="Footer"/>
    <w:basedOn w:val="Normal"/>
    <w:uiPriority w:val="99"/>
    <w:unhideWhenUsed/>
    <w:rsid w:val="003006c4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ConsPlusNormal" w:customStyle="1">
    <w:name w:val="ConsPlusNormal"/>
    <w:qFormat/>
    <w:rsid w:val="00ba04d2"/>
    <w:pPr>
      <w:widowControl w:val="false"/>
      <w:suppressAutoHyphens w:val="true"/>
      <w:bidi w:val="0"/>
      <w:spacing w:before="0" w:after="0"/>
      <w:jc w:val="left"/>
    </w:pPr>
    <w:rPr>
      <w:rFonts w:eastAsia="Times New Roman" w:cs="Calibri" w:ascii="Calibri" w:hAnsi="Calibri" w:asciiTheme="minorHAnsi" w:hAnsiTheme="minorHAnsi"/>
      <w:color w:val="auto"/>
      <w:kern w:val="0"/>
      <w:sz w:val="22"/>
      <w:szCs w:val="20"/>
      <w:lang w:eastAsia="ru-RU" w:val="ru-RU" w:bidi="ar-SA"/>
    </w:rPr>
  </w:style>
  <w:style w:type="paragraph" w:styleId="BalloonText">
    <w:name w:val="Balloon Text"/>
    <w:basedOn w:val="Normal"/>
    <w:uiPriority w:val="99"/>
    <w:semiHidden/>
    <w:unhideWhenUsed/>
    <w:qFormat/>
    <w:rsid w:val="00ba04d2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00840"/>
    <w:pPr>
      <w:spacing w:before="0" w:after="200"/>
      <w:ind w:left="720"/>
      <w:contextualSpacing/>
    </w:pPr>
    <w:rPr/>
  </w:style>
  <w:style w:type="paragraph" w:styleId="Style23" w:customStyle="1">
    <w:name w:val="Содержимое таблицы"/>
    <w:basedOn w:val="Normal"/>
    <w:qFormat/>
    <w:pPr>
      <w:suppressLineNumbers/>
    </w:pPr>
    <w:rPr/>
  </w:style>
  <w:style w:type="paragraph" w:styleId="Style24" w:customStyle="1">
    <w:name w:val="Заголовок таблицы"/>
    <w:basedOn w:val="Style23"/>
    <w:qFormat/>
    <w:pPr>
      <w:jc w:val="center"/>
    </w:pPr>
    <w:rPr>
      <w:b/>
      <w:bCs/>
    </w:rPr>
  </w:style>
  <w:style w:type="paragraph" w:styleId="NormalWeb">
    <w:name w:val="Normal (Web)"/>
    <w:basedOn w:val="Normal"/>
    <w:uiPriority w:val="99"/>
    <w:semiHidden/>
    <w:unhideWhenUsed/>
    <w:qFormat/>
    <w:rsid w:val="00536959"/>
    <w:pPr>
      <w:suppressAutoHyphens w:val="false"/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Style25" w:customStyle="1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8">
    <w:name w:val="Table Grid"/>
    <w:basedOn w:val="a1"/>
    <w:uiPriority w:val="59"/>
    <w:rsid w:val="00a42c7d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">
    <w:name w:val="Сетка таблицы1"/>
    <w:basedOn w:val="a1"/>
    <w:uiPriority w:val="59"/>
    <w:rsid w:val="00c00a5a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1"/>
    <w:basedOn w:val="a1"/>
    <w:uiPriority w:val="59"/>
    <w:rsid w:val="001d028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2">
    <w:name w:val="Сетка таблицы12"/>
    <w:basedOn w:val="a1"/>
    <w:uiPriority w:val="59"/>
    <w:rsid w:val="00d93ee3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78AC75-938F-46FF-A9F8-BD79F60FB1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Application>LibreOffice/7.6.7.2$Linux_X86_64 LibreOffice_project/60$Build-2</Application>
  <AppVersion>15.0000</AppVersion>
  <Pages>4</Pages>
  <Words>870</Words>
  <Characters>5982</Characters>
  <CharactersWithSpaces>6933</CharactersWithSpaces>
  <Paragraphs>25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2026-06-09T14:03:00Z</dcterms:created>
  <dc:creator>Ростислав Михайлович Чернуха</dc:creator>
  <dc:description/>
  <dc:language>ru-RU</dc:language>
  <cp:lastModifiedBy/>
  <cp:lastPrinted>2026-06-10T14:38:00Z</cp:lastPrinted>
  <dcterms:modified xsi:type="dcterms:W3CDTF">2026-06-11T17:55:02Z</dcterms:modified>
  <cp:revision>10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