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C13FBA" w:rsidRDefault="00DF10A8">
      <w:pPr>
        <w:ind w:left="-108" w:right="-113"/>
        <w:jc w:val="center"/>
      </w:pPr>
      <w:r>
        <w:rPr>
          <w:b/>
        </w:rPr>
        <w:t>ПОЯСНИТЕЛЬНАЯ ЗАПИСКА</w:t>
      </w:r>
    </w:p>
    <w:p w:rsidR="00C13FBA" w:rsidRDefault="00DF10A8">
      <w:pPr>
        <w:jc w:val="both"/>
        <w:rPr>
          <w:b/>
        </w:rPr>
      </w:pPr>
      <w:r>
        <w:rPr>
          <w:b/>
        </w:rPr>
        <w:t xml:space="preserve">к проекту приказа Федеральной службы войск национальной гвардии Российской Федерации «Об утверждении Административного </w:t>
      </w:r>
      <w:proofErr w:type="gramStart"/>
      <w:r>
        <w:rPr>
          <w:b/>
        </w:rPr>
        <w:t>регламента Федеральной службы войск национальной гвардии Российской Федерации</w:t>
      </w:r>
      <w:proofErr w:type="gramEnd"/>
      <w:r>
        <w:rPr>
          <w:b/>
        </w:rPr>
        <w:t xml:space="preserve"> по предоставлению </w:t>
      </w:r>
      <w:r>
        <w:rPr>
          <w:b/>
          <w:lang w:bidi="ru-RU"/>
        </w:rPr>
        <w:t xml:space="preserve">«Выдача </w:t>
      </w:r>
      <w:r>
        <w:rPr>
          <w:b/>
          <w:lang w:bidi="ru-RU"/>
        </w:rPr>
        <w:t>уд</w:t>
      </w:r>
      <w:r w:rsidR="00E0743F">
        <w:rPr>
          <w:b/>
          <w:lang w:bidi="ru-RU"/>
        </w:rPr>
        <w:t xml:space="preserve">остоверения частного охранника, </w:t>
      </w:r>
      <w:r>
        <w:rPr>
          <w:b/>
          <w:lang w:bidi="ru-RU"/>
        </w:rPr>
        <w:t>его переоформлени</w:t>
      </w:r>
      <w:r>
        <w:rPr>
          <w:b/>
          <w:lang w:bidi="ru-RU"/>
        </w:rPr>
        <w:t>е</w:t>
      </w:r>
      <w:r>
        <w:rPr>
          <w:b/>
          <w:lang w:bidi="ru-RU"/>
        </w:rPr>
        <w:t xml:space="preserve"> или внесени</w:t>
      </w:r>
      <w:r>
        <w:rPr>
          <w:b/>
          <w:lang w:bidi="ru-RU"/>
        </w:rPr>
        <w:t>е</w:t>
      </w:r>
      <w:r>
        <w:rPr>
          <w:b/>
          <w:lang w:bidi="ru-RU"/>
        </w:rPr>
        <w:t xml:space="preserve"> изменений в удостоверение частного охранника</w:t>
      </w:r>
      <w:r>
        <w:rPr>
          <w:b/>
        </w:rPr>
        <w:t>»</w:t>
      </w:r>
    </w:p>
    <w:p w:rsidR="00C13FBA" w:rsidRDefault="00C13FBA">
      <w:pPr>
        <w:pStyle w:val="ConsPlusTitle"/>
        <w:widowControl/>
        <w:ind w:right="-1"/>
        <w:jc w:val="center"/>
        <w:rPr>
          <w:rFonts w:ascii="Times New Roman" w:hAnsi="Times New Roman" w:cs="Times New Roman"/>
          <w:b w:val="0"/>
          <w:szCs w:val="28"/>
        </w:rPr>
      </w:pPr>
    </w:p>
    <w:p w:rsidR="00C13FBA" w:rsidRDefault="00C13FBA">
      <w:pPr>
        <w:pStyle w:val="ConsPlusTitle"/>
        <w:widowControl/>
        <w:ind w:right="-1"/>
        <w:jc w:val="center"/>
        <w:rPr>
          <w:rFonts w:ascii="Times New Roman" w:hAnsi="Times New Roman" w:cs="Times New Roman"/>
          <w:b w:val="0"/>
          <w:szCs w:val="28"/>
        </w:rPr>
      </w:pPr>
    </w:p>
    <w:p w:rsidR="00C13FBA" w:rsidRDefault="00DF10A8">
      <w:pPr>
        <w:ind w:firstLine="709"/>
        <w:jc w:val="both"/>
      </w:pPr>
      <w:proofErr w:type="gramStart"/>
      <w:r>
        <w:t xml:space="preserve">Проект приказа Федеральной службы войск национальной гвардии Российской Федерации </w:t>
      </w:r>
      <w:r>
        <w:rPr>
          <w:lang w:bidi="ru-RU"/>
        </w:rPr>
        <w:t>«Об утверждении Административного регламента Федеральной слу</w:t>
      </w:r>
      <w:r>
        <w:rPr>
          <w:lang w:bidi="ru-RU"/>
        </w:rPr>
        <w:t>жбы войск национальной гвардии Российской Федерации по предоставлению государственной услуги «Выдача удостоверения частного охранника, его переоформлени</w:t>
      </w:r>
      <w:r>
        <w:rPr>
          <w:lang w:bidi="ru-RU"/>
        </w:rPr>
        <w:t>е</w:t>
      </w:r>
      <w:r>
        <w:rPr>
          <w:lang w:bidi="ru-RU"/>
        </w:rPr>
        <w:t xml:space="preserve"> или внесени</w:t>
      </w:r>
      <w:r>
        <w:rPr>
          <w:lang w:bidi="ru-RU"/>
        </w:rPr>
        <w:t>е</w:t>
      </w:r>
      <w:r>
        <w:rPr>
          <w:lang w:bidi="ru-RU"/>
        </w:rPr>
        <w:t xml:space="preserve"> изменений</w:t>
      </w:r>
      <w:r>
        <w:rPr>
          <w:lang w:bidi="ru-RU"/>
        </w:rPr>
        <w:br/>
        <w:t>в удостоверение частного охранника</w:t>
      </w:r>
      <w:r>
        <w:t xml:space="preserve">» (далее – проект приказа) разработан </w:t>
      </w:r>
      <w:r>
        <w:br/>
        <w:t>в соот</w:t>
      </w:r>
      <w:r>
        <w:t>ветствии</w:t>
      </w:r>
      <w:r>
        <w:rPr>
          <w:rFonts w:eastAsia="font396"/>
          <w:spacing w:val="-4"/>
        </w:rPr>
        <w:t xml:space="preserve"> с пунктом 18 части 1 статьи 9 Федерального закона от 3 июля 2016 г. № 226-ФЗ «О войсках</w:t>
      </w:r>
      <w:proofErr w:type="gramEnd"/>
      <w:r>
        <w:rPr>
          <w:rFonts w:eastAsia="font396"/>
          <w:spacing w:val="-4"/>
        </w:rPr>
        <w:t xml:space="preserve"> </w:t>
      </w:r>
      <w:proofErr w:type="gramStart"/>
      <w:r>
        <w:rPr>
          <w:rFonts w:eastAsia="font396"/>
          <w:spacing w:val="-4"/>
        </w:rPr>
        <w:t>национальной гвардии Российской Федерации», частью 11 статьи 13 Федерального закона от 30 ноября</w:t>
      </w:r>
      <w:r>
        <w:rPr>
          <w:rFonts w:eastAsia="font396"/>
          <w:spacing w:val="-4"/>
        </w:rPr>
        <w:br/>
        <w:t>2024 г. № 427-ФЗ «О частной охранной деятельности», подпунктом</w:t>
      </w:r>
      <w:r>
        <w:rPr>
          <w:rFonts w:eastAsia="font396"/>
          <w:spacing w:val="-4"/>
        </w:rPr>
        <w:t xml:space="preserve"> </w:t>
      </w:r>
      <w:r>
        <w:rPr>
          <w:rFonts w:eastAsia="font396"/>
          <w:bCs/>
          <w:spacing w:val="-4"/>
        </w:rPr>
        <w:t xml:space="preserve">23 </w:t>
      </w:r>
      <w:r>
        <w:rPr>
          <w:rFonts w:eastAsia="font396"/>
          <w:spacing w:val="-4"/>
        </w:rPr>
        <w:t>пункта 9 Указа</w:t>
      </w:r>
      <w:r>
        <w:rPr>
          <w:rFonts w:eastAsia="font396"/>
          <w:bCs/>
          <w:spacing w:val="-4"/>
        </w:rPr>
        <w:t xml:space="preserve"> Президента Российской Федерации от 30 сентября 2016 г.</w:t>
      </w:r>
      <w:r>
        <w:rPr>
          <w:rFonts w:eastAsia="font396"/>
          <w:bCs/>
          <w:spacing w:val="-4"/>
        </w:rPr>
        <w:br/>
        <w:t>№ 510,</w:t>
      </w:r>
      <w:r>
        <w:rPr>
          <w:rFonts w:eastAsia="font396"/>
          <w:spacing w:val="-4"/>
        </w:rPr>
        <w:t xml:space="preserve"> пункт</w:t>
      </w:r>
      <w:r>
        <w:rPr>
          <w:rFonts w:eastAsia="font396"/>
          <w:bCs/>
          <w:spacing w:val="-4"/>
        </w:rPr>
        <w:t>ом</w:t>
      </w:r>
      <w:r>
        <w:rPr>
          <w:rFonts w:eastAsia="font396"/>
          <w:spacing w:val="-4"/>
        </w:rPr>
        <w:t xml:space="preserve"> 2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</w:t>
      </w:r>
      <w:r>
        <w:rPr>
          <w:rFonts w:eastAsia="font396"/>
          <w:spacing w:val="-4"/>
        </w:rPr>
        <w:t>20 июля 2021 г.</w:t>
      </w:r>
      <w:r>
        <w:rPr>
          <w:rFonts w:eastAsia="font396"/>
          <w:spacing w:val="-4"/>
        </w:rPr>
        <w:br/>
        <w:t>№ 1228, а также</w:t>
      </w:r>
      <w:r>
        <w:rPr>
          <w:rFonts w:eastAsia="font396"/>
          <w:bCs/>
          <w:spacing w:val="-4"/>
        </w:rPr>
        <w:t xml:space="preserve"> пунктом 2</w:t>
      </w:r>
      <w:proofErr w:type="gramEnd"/>
      <w:r>
        <w:rPr>
          <w:rFonts w:eastAsia="font396"/>
          <w:spacing w:val="-4"/>
        </w:rPr>
        <w:t xml:space="preserve"> постановлени</w:t>
      </w:r>
      <w:r>
        <w:rPr>
          <w:rFonts w:eastAsia="font396"/>
          <w:bCs/>
          <w:spacing w:val="-4"/>
        </w:rPr>
        <w:t>я</w:t>
      </w:r>
      <w:r>
        <w:rPr>
          <w:rFonts w:eastAsia="font396"/>
          <w:spacing w:val="-4"/>
        </w:rPr>
        <w:t xml:space="preserve"> Правительства Российской Федерации от 14 октября 2023 г. № 1706 «Об особенностях разработки, согласования, проведения экспертизы и утверждения административных регламентов предоставления государственн</w:t>
      </w:r>
      <w:r>
        <w:rPr>
          <w:rFonts w:eastAsia="font396"/>
          <w:spacing w:val="-4"/>
        </w:rPr>
        <w:t>ых услуг в 2024 – 2026 годах,</w:t>
      </w:r>
      <w:r>
        <w:rPr>
          <w:rFonts w:eastAsia="font396"/>
          <w:spacing w:val="-4"/>
        </w:rPr>
        <w:br/>
        <w:t>в том числе без использования федеральной государственной информационной системы, обеспечивающей ведение федерального реестра государственных услуг»</w:t>
      </w:r>
      <w:r>
        <w:rPr>
          <w:rFonts w:eastAsia="font396"/>
        </w:rPr>
        <w:t>.</w:t>
      </w:r>
    </w:p>
    <w:p w:rsidR="00C13FBA" w:rsidRDefault="00DF10A8">
      <w:pPr>
        <w:pStyle w:val="ConsPlusNormal0"/>
        <w:ind w:right="-1"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Cs w:val="28"/>
        </w:rPr>
        <w:t xml:space="preserve">Необходимость разработки проекта приказа обусловлена </w:t>
      </w:r>
      <w:r>
        <w:rPr>
          <w:rFonts w:ascii="Times New Roman" w:hAnsi="Times New Roman" w:cs="Times New Roman"/>
          <w:szCs w:val="28"/>
        </w:rPr>
        <w:t xml:space="preserve">принятием Федерального </w:t>
      </w:r>
      <w:r>
        <w:rPr>
          <w:rFonts w:ascii="Times New Roman" w:hAnsi="Times New Roman" w:cs="Times New Roman"/>
          <w:szCs w:val="28"/>
        </w:rPr>
        <w:t>закона от 30 ноября 2024 г. № 427-ФЗ «О частной охранной деятельности» и исключением из Закона Российской Федерации</w:t>
      </w:r>
      <w:r>
        <w:rPr>
          <w:rFonts w:ascii="Times New Roman" w:hAnsi="Times New Roman" w:cs="Times New Roman"/>
          <w:szCs w:val="28"/>
        </w:rPr>
        <w:br/>
        <w:t>от 11 марта 1992 г. № 2487-</w:t>
      </w:r>
      <w:r>
        <w:rPr>
          <w:rFonts w:ascii="Times New Roman" w:hAnsi="Times New Roman" w:cs="Times New Roman"/>
          <w:szCs w:val="28"/>
          <w:lang w:val="en-US"/>
        </w:rPr>
        <w:t>I</w:t>
      </w:r>
      <w:r>
        <w:rPr>
          <w:rFonts w:ascii="Times New Roman" w:hAnsi="Times New Roman" w:cs="Times New Roman"/>
          <w:szCs w:val="28"/>
        </w:rPr>
        <w:t xml:space="preserve"> «О частной детективной и охранной деятельности в Российской Федерации» положений, касающихся выдачи удостоверен</w:t>
      </w:r>
      <w:r>
        <w:rPr>
          <w:rFonts w:ascii="Times New Roman" w:hAnsi="Times New Roman" w:cs="Times New Roman"/>
          <w:szCs w:val="28"/>
        </w:rPr>
        <w:t>ия частного охранника.</w:t>
      </w:r>
    </w:p>
    <w:p w:rsidR="00C13FBA" w:rsidRDefault="00DF10A8">
      <w:pPr>
        <w:ind w:right="-1" w:firstLine="709"/>
        <w:jc w:val="both"/>
      </w:pPr>
      <w:proofErr w:type="gramStart"/>
      <w:r>
        <w:t>В настоящее время по вопросам, относящимся к предмету</w:t>
      </w:r>
      <w:r>
        <w:br/>
        <w:t>правового регулирования проекта приказа, действует приказ Росгвардии</w:t>
      </w:r>
      <w:r>
        <w:br/>
        <w:t>от 28 июня 2019 г. № 228 «Об утверждении Административного регламента Федеральной службы войск национальной гв</w:t>
      </w:r>
      <w:r>
        <w:t>ардии Российской Федерации по предоставлению государственной услуги по выдаче удостоверения частного охранника» (зарегистрирован в Минюсте России 13 сентября 2019 г., регистрационный N 55918) (далее – приказ</w:t>
      </w:r>
      <w:r>
        <w:br/>
        <w:t>Росгвардии № 228).</w:t>
      </w:r>
      <w:proofErr w:type="gramEnd"/>
    </w:p>
    <w:p w:rsidR="00C13FBA" w:rsidRDefault="00DF10A8">
      <w:pPr>
        <w:ind w:right="-1" w:firstLine="709"/>
        <w:jc w:val="both"/>
      </w:pPr>
      <w:r>
        <w:lastRenderedPageBreak/>
        <w:t>Проектом приказа определяются</w:t>
      </w:r>
      <w:r>
        <w:t xml:space="preserve"> сроки и последовательность административных процедур (действий) должностных лиц Росгвардии</w:t>
      </w:r>
      <w:r>
        <w:br/>
        <w:t>по предоставлению государственной услуги по выдаче удостоверения частного охранника</w:t>
      </w:r>
      <w:r>
        <w:t xml:space="preserve">, </w:t>
      </w:r>
      <w:r>
        <w:rPr>
          <w:lang w:bidi="ru-RU"/>
        </w:rPr>
        <w:t>его переоформлени</w:t>
      </w:r>
      <w:r>
        <w:rPr>
          <w:lang w:bidi="ru-RU"/>
        </w:rPr>
        <w:t>ю</w:t>
      </w:r>
      <w:r>
        <w:rPr>
          <w:lang w:bidi="ru-RU"/>
        </w:rPr>
        <w:t xml:space="preserve"> или внесени</w:t>
      </w:r>
      <w:r>
        <w:rPr>
          <w:lang w:bidi="ru-RU"/>
        </w:rPr>
        <w:t>ю</w:t>
      </w:r>
      <w:r>
        <w:rPr>
          <w:lang w:bidi="ru-RU"/>
        </w:rPr>
        <w:t xml:space="preserve"> изменений</w:t>
      </w:r>
      <w:r>
        <w:rPr>
          <w:lang w:bidi="ru-RU"/>
        </w:rPr>
        <w:br/>
        <w:t>в удостоверение частного охранника</w:t>
      </w:r>
      <w:r>
        <w:t>.</w:t>
      </w:r>
    </w:p>
    <w:p w:rsidR="00C13FBA" w:rsidRDefault="00DF10A8">
      <w:pPr>
        <w:ind w:right="-1" w:firstLine="709"/>
        <w:jc w:val="both"/>
      </w:pPr>
      <w:r>
        <w:t>О</w:t>
      </w:r>
      <w:r>
        <w:t>сновным предметом правового регулирования проекта приказа являются вопросы предоставления Росгвардией и ее территориальными органами названной государственной услуги.</w:t>
      </w:r>
    </w:p>
    <w:p w:rsidR="00C13FBA" w:rsidRDefault="00DF10A8">
      <w:pPr>
        <w:ind w:right="-1" w:firstLine="709"/>
        <w:jc w:val="both"/>
      </w:pPr>
      <w:r>
        <w:t xml:space="preserve">Проект приказа затрагивает гарантии осуществления прав и свобод граждан Российской </w:t>
      </w:r>
      <w:r>
        <w:t xml:space="preserve">Федерации, в </w:t>
      </w:r>
      <w:proofErr w:type="gramStart"/>
      <w:r>
        <w:t>связи</w:t>
      </w:r>
      <w:proofErr w:type="gramEnd"/>
      <w:r>
        <w:t xml:space="preserve"> с чем подлежит направлению</w:t>
      </w:r>
      <w:r>
        <w:br/>
        <w:t>на государственную регистрацию в Минюст России.</w:t>
      </w:r>
    </w:p>
    <w:p w:rsidR="00C13FBA" w:rsidRDefault="00DF10A8">
      <w:pPr>
        <w:ind w:right="-1" w:firstLine="709"/>
        <w:jc w:val="both"/>
      </w:pPr>
      <w:r>
        <w:t>Реализация проекта приказа не потребует увеличения численности существующих или образования новых структурных подразделений</w:t>
      </w:r>
      <w:r>
        <w:br/>
        <w:t xml:space="preserve">войск национальной гвардии Российской </w:t>
      </w:r>
      <w:r>
        <w:t>Федерации, а также выделения дополнительных средств федерального бюджета.</w:t>
      </w:r>
    </w:p>
    <w:p w:rsidR="00C13FBA" w:rsidRDefault="00DF10A8">
      <w:pPr>
        <w:ind w:right="-1" w:firstLine="709"/>
        <w:jc w:val="both"/>
      </w:pPr>
      <w:r>
        <w:t>Издание проекта приказа повлечет за собой признание утратившим силу приказа Росгвардии № 228.</w:t>
      </w:r>
    </w:p>
    <w:p w:rsidR="00C13FBA" w:rsidRDefault="00DF10A8">
      <w:pPr>
        <w:ind w:right="-1" w:firstLine="709"/>
        <w:jc w:val="both"/>
      </w:pPr>
      <w:r>
        <w:t>Проект приказа соответствует положениям Договора о Евразийском экономическом союзе, а та</w:t>
      </w:r>
      <w:r>
        <w:t>кже положениям иных международных договоров Российской Федерации.</w:t>
      </w:r>
    </w:p>
    <w:p w:rsidR="00C13FBA" w:rsidRDefault="00DF10A8">
      <w:pPr>
        <w:ind w:right="-1" w:firstLine="709"/>
        <w:jc w:val="both"/>
      </w:pPr>
      <w:r>
        <w:t>Реализация решений, предлагаемых проектом приказа, не окажет влияния на достижение целей государственных программ Российской Федерации, а также на доходы и (или) расходы бюджетов бюджетной с</w:t>
      </w:r>
      <w:r>
        <w:t>истемы Российской Федерации.</w:t>
      </w:r>
    </w:p>
    <w:p w:rsidR="00C13FBA" w:rsidRDefault="00C13FBA">
      <w:pPr>
        <w:ind w:right="-1" w:firstLine="709"/>
        <w:jc w:val="both"/>
      </w:pPr>
    </w:p>
    <w:p w:rsidR="00C13FBA" w:rsidRDefault="00C13FBA">
      <w:pPr>
        <w:ind w:right="-1" w:firstLine="709"/>
        <w:jc w:val="both"/>
      </w:pPr>
    </w:p>
    <w:p w:rsidR="00C13FBA" w:rsidRDefault="00DF10A8">
      <w:pPr>
        <w:jc w:val="both"/>
        <w:rPr>
          <w:b/>
          <w:bCs/>
        </w:rPr>
      </w:pPr>
      <w:r>
        <w:rPr>
          <w:b/>
          <w:bCs/>
        </w:rPr>
        <w:t>Росгварди</w:t>
      </w:r>
      <w:r w:rsidR="00E0743F">
        <w:rPr>
          <w:b/>
          <w:bCs/>
        </w:rPr>
        <w:t>я</w:t>
      </w:r>
      <w:bookmarkStart w:id="0" w:name="_GoBack"/>
      <w:bookmarkEnd w:id="0"/>
    </w:p>
    <w:p w:rsidR="00C13FBA" w:rsidRDefault="00C13FBA">
      <w:pPr>
        <w:tabs>
          <w:tab w:val="right" w:pos="9071"/>
        </w:tabs>
        <w:jc w:val="both"/>
      </w:pPr>
    </w:p>
    <w:sectPr w:rsidR="00C13FBA">
      <w:headerReference w:type="default" r:id="rId8"/>
      <w:headerReference w:type="first" r:id="rId9"/>
      <w:pgSz w:w="11906" w:h="16838"/>
      <w:pgMar w:top="1134" w:right="1134" w:bottom="1134" w:left="1701" w:header="567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0A8" w:rsidRDefault="00DF10A8">
      <w:r>
        <w:separator/>
      </w:r>
    </w:p>
  </w:endnote>
  <w:endnote w:type="continuationSeparator" w:id="0">
    <w:p w:rsidR="00DF10A8" w:rsidRDefault="00DF1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396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0A8" w:rsidRDefault="00DF10A8">
      <w:r>
        <w:separator/>
      </w:r>
    </w:p>
  </w:footnote>
  <w:footnote w:type="continuationSeparator" w:id="0">
    <w:p w:rsidR="00DF10A8" w:rsidRDefault="00DF10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FBA" w:rsidRDefault="00DF10A8">
    <w:pPr>
      <w:pStyle w:val="ad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1" allowOverlap="1" wp14:anchorId="5A33BE9E">
              <wp:simplePos x="0" y="0"/>
              <wp:positionH relativeFrom="margin">
                <wp:posOffset>2828925</wp:posOffset>
              </wp:positionH>
              <wp:positionV relativeFrom="paragraph">
                <wp:posOffset>1270</wp:posOffset>
              </wp:positionV>
              <wp:extent cx="76200" cy="174625"/>
              <wp:effectExtent l="0" t="0" r="0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" cy="173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C13FBA" w:rsidRDefault="00DF10A8">
                          <w:pPr>
                            <w:pStyle w:val="ad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10"/>
                              <w:color w:val="000000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Style w:val="10"/>
                              <w:color w:val="000000"/>
                              <w:sz w:val="24"/>
                              <w:szCs w:val="24"/>
                            </w:rPr>
                            <w:instrText>PAGE</w:instrText>
                          </w:r>
                          <w:r>
                            <w:rPr>
                              <w:rStyle w:val="10"/>
                              <w:color w:val="000000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E0743F">
                            <w:rPr>
                              <w:rStyle w:val="10"/>
                              <w:noProof/>
                              <w:color w:val="000000"/>
                              <w:sz w:val="24"/>
                              <w:szCs w:val="24"/>
                            </w:rPr>
                            <w:t>2</w:t>
                          </w:r>
                          <w:r>
                            <w:rPr>
                              <w:rStyle w:val="10"/>
                              <w:color w:val="000000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lIns="1440" tIns="1440" rIns="1440" bIns="144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 Box 1" o:spid="_x0000_s1026" style="position:absolute;margin-left:222.75pt;margin-top:.1pt;width:6pt;height:13.75pt;z-index:-503316478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" filled="f" stroked="f">
              <v:textbox inset=".04mm,.04mm,.04mm,.04mm">
                <w:txbxContent>
                  <w:p w:rsidR="00C13FBA" w:rsidRDefault="00DF10A8">
                    <w:pPr>
                      <w:pStyle w:val="ad"/>
                      <w:rPr>
                        <w:sz w:val="24"/>
                        <w:szCs w:val="24"/>
                      </w:rPr>
                    </w:pPr>
                    <w:r>
                      <w:rPr>
                        <w:rStyle w:val="10"/>
                        <w:color w:val="000000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Style w:val="10"/>
                        <w:color w:val="000000"/>
                        <w:sz w:val="24"/>
                        <w:szCs w:val="24"/>
                      </w:rPr>
                      <w:instrText>PAGE</w:instrText>
                    </w:r>
                    <w:r>
                      <w:rPr>
                        <w:rStyle w:val="10"/>
                        <w:color w:val="000000"/>
                        <w:sz w:val="24"/>
                        <w:szCs w:val="24"/>
                      </w:rPr>
                      <w:fldChar w:fldCharType="separate"/>
                    </w:r>
                    <w:r w:rsidR="00E0743F">
                      <w:rPr>
                        <w:rStyle w:val="10"/>
                        <w:noProof/>
                        <w:color w:val="000000"/>
                        <w:sz w:val="24"/>
                        <w:szCs w:val="24"/>
                      </w:rPr>
                      <w:t>2</w:t>
                    </w:r>
                    <w:r>
                      <w:rPr>
                        <w:rStyle w:val="10"/>
                        <w:color w:val="000000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FBA" w:rsidRDefault="00C13FBA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FBA"/>
    <w:rsid w:val="00C13FBA"/>
    <w:rsid w:val="00DF10A8"/>
    <w:rsid w:val="00E07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35" w:unhideWhenUsed="0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qFormat/>
  </w:style>
  <w:style w:type="character" w:customStyle="1" w:styleId="10">
    <w:name w:val="Номер страницы1"/>
    <w:basedOn w:val="1"/>
    <w:qFormat/>
  </w:style>
  <w:style w:type="character" w:customStyle="1" w:styleId="a3">
    <w:name w:val="Символ сноски"/>
    <w:unhideWhenUsed/>
    <w:qFormat/>
    <w:rsid w:val="006A08E2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4">
    <w:name w:val="Текст сноски Знак"/>
    <w:basedOn w:val="1"/>
    <w:qFormat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ConsPlusNormal">
    <w:name w:val="ConsPlusNormal Знак"/>
    <w:qFormat/>
    <w:rPr>
      <w:rFonts w:ascii="Arial" w:hAnsi="Arial" w:cs="Arial"/>
      <w:lang w:val="ru-RU" w:eastAsia="ru-RU" w:bidi="ar-SA"/>
    </w:rPr>
  </w:style>
  <w:style w:type="character" w:customStyle="1" w:styleId="WW-">
    <w:name w:val="WW-Символ сноски"/>
    <w:qFormat/>
  </w:style>
  <w:style w:type="character" w:customStyle="1" w:styleId="a5">
    <w:name w:val="Привязка сноски"/>
    <w:rPr>
      <w:vertAlign w:val="superscript"/>
    </w:rPr>
  </w:style>
  <w:style w:type="character" w:customStyle="1" w:styleId="a6">
    <w:name w:val="Текст выноски Знак"/>
    <w:basedOn w:val="a0"/>
    <w:uiPriority w:val="99"/>
    <w:semiHidden/>
    <w:qFormat/>
    <w:rsid w:val="00465A81"/>
    <w:rPr>
      <w:rFonts w:ascii="Tahoma" w:hAnsi="Tahoma" w:cs="Tahoma"/>
      <w:sz w:val="16"/>
      <w:szCs w:val="16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PT Sans" w:eastAsia="Tahoma" w:hAnsi="PT Sans" w:cs="Noto Sans Devanagari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ascii="PT Sans" w:hAnsi="PT Sans" w:cs="Noto Sans Devanagari"/>
      <w:sz w:val="24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1">
    <w:name w:val="Указатель1"/>
    <w:basedOn w:val="a"/>
    <w:qFormat/>
    <w:pPr>
      <w:suppressLineNumbers/>
    </w:pPr>
    <w:rPr>
      <w:rFonts w:ascii="PT Sans" w:hAnsi="PT Sans" w:cs="Noto Sans Devanagari"/>
      <w:sz w:val="24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customStyle="1" w:styleId="ae">
    <w:name w:val="Знак Знак Знак Знак"/>
    <w:basedOn w:val="a"/>
    <w:qFormat/>
    <w:pPr>
      <w:spacing w:before="280" w:after="280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">
    <w:name w:val="Основной текст с отступом 21"/>
    <w:basedOn w:val="a"/>
    <w:qFormat/>
    <w:pPr>
      <w:spacing w:after="120" w:line="480" w:lineRule="auto"/>
      <w:ind w:left="283"/>
    </w:pPr>
    <w:rPr>
      <w:sz w:val="24"/>
      <w:szCs w:val="24"/>
    </w:rPr>
  </w:style>
  <w:style w:type="paragraph" w:styleId="af">
    <w:name w:val="footnote text"/>
    <w:basedOn w:val="a"/>
    <w:rPr>
      <w:sz w:val="20"/>
      <w:szCs w:val="20"/>
    </w:rPr>
  </w:style>
  <w:style w:type="paragraph" w:customStyle="1" w:styleId="12">
    <w:name w:val="Текст выноски1"/>
    <w:basedOn w:val="a"/>
    <w:qFormat/>
    <w:rPr>
      <w:rFonts w:ascii="Tahoma" w:hAnsi="Tahoma" w:cs="Tahoma"/>
      <w:sz w:val="16"/>
      <w:szCs w:val="16"/>
    </w:rPr>
  </w:style>
  <w:style w:type="paragraph" w:styleId="af0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pPr>
      <w:widowControl w:val="0"/>
    </w:pPr>
    <w:rPr>
      <w:rFonts w:ascii="Arial" w:hAnsi="Arial" w:cs="Arial"/>
      <w:b/>
      <w:bCs/>
      <w:sz w:val="28"/>
    </w:rPr>
  </w:style>
  <w:style w:type="paragraph" w:customStyle="1" w:styleId="13">
    <w:name w:val="Абзац списка1"/>
    <w:basedOn w:val="a"/>
    <w:qFormat/>
    <w:pPr>
      <w:widowControl w:val="0"/>
      <w:ind w:left="720"/>
      <w:contextualSpacing/>
    </w:pPr>
    <w:rPr>
      <w:rFonts w:ascii="Arial" w:hAnsi="Arial" w:cs="Arial"/>
      <w:sz w:val="20"/>
      <w:szCs w:val="20"/>
    </w:rPr>
  </w:style>
  <w:style w:type="paragraph" w:customStyle="1" w:styleId="ConsPlusNormal0">
    <w:name w:val="ConsPlusNormal"/>
    <w:qFormat/>
    <w:pPr>
      <w:widowControl w:val="0"/>
      <w:ind w:firstLine="720"/>
    </w:pPr>
    <w:rPr>
      <w:rFonts w:ascii="Arial" w:hAnsi="Arial" w:cs="Arial"/>
      <w:sz w:val="28"/>
    </w:rPr>
  </w:style>
  <w:style w:type="paragraph" w:customStyle="1" w:styleId="14">
    <w:name w:val="Рецензия1"/>
    <w:qFormat/>
    <w:rPr>
      <w:sz w:val="28"/>
      <w:szCs w:val="28"/>
    </w:rPr>
  </w:style>
  <w:style w:type="paragraph" w:customStyle="1" w:styleId="210">
    <w:name w:val="Основной текст 21"/>
    <w:basedOn w:val="a"/>
    <w:qFormat/>
    <w:pPr>
      <w:spacing w:after="120" w:line="480" w:lineRule="auto"/>
    </w:pPr>
    <w:rPr>
      <w:sz w:val="20"/>
      <w:szCs w:val="20"/>
    </w:rPr>
  </w:style>
  <w:style w:type="paragraph" w:customStyle="1" w:styleId="af1">
    <w:name w:val="Знак"/>
    <w:basedOn w:val="a"/>
    <w:qFormat/>
    <w:pPr>
      <w:spacing w:before="280" w:after="280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2">
    <w:name w:val="Содержимое врезки"/>
    <w:basedOn w:val="a"/>
    <w:qFormat/>
  </w:style>
  <w:style w:type="paragraph" w:styleId="af3">
    <w:name w:val="Balloon Text"/>
    <w:basedOn w:val="a"/>
    <w:uiPriority w:val="99"/>
    <w:semiHidden/>
    <w:unhideWhenUsed/>
    <w:qFormat/>
    <w:rsid w:val="00465A81"/>
    <w:rPr>
      <w:rFonts w:ascii="Tahoma" w:hAnsi="Tahoma" w:cs="Tahoma"/>
      <w:sz w:val="16"/>
      <w:szCs w:val="16"/>
    </w:rPr>
  </w:style>
  <w:style w:type="numbering" w:customStyle="1" w:styleId="af4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2BD0CF-E70B-49DE-9C94-9F8350253C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577</Words>
  <Characters>3289</Characters>
  <Application>Microsoft Office Word</Application>
  <DocSecurity>0</DocSecurity>
  <Lines>27</Lines>
  <Paragraphs>7</Paragraphs>
  <ScaleCrop>false</ScaleCrop>
  <Company>Microsoft</Company>
  <LinksUpToDate>false</LinksUpToDate>
  <CharactersWithSpaces>3859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ПОЯНИТЕЛЬНАЯ ЗАПИСКА</dc:title>
  <dc:subject/>
  <dc:creator>Блинов Геннадий Васильевич</dc:creator>
  <dc:description/>
  <cp:lastModifiedBy>Теряев Андрей Владимирович</cp:lastModifiedBy>
  <cp:revision>19</cp:revision>
  <cp:lastPrinted>2026-07-13T11:38:00Z</cp:lastPrinted>
  <dcterms:created xsi:type="dcterms:W3CDTF">2026-06-24T12:41:00Z</dcterms:created>
  <dcterms:modified xsi:type="dcterms:W3CDTF">2026-08-25T13:07:00Z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