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18E" w:rsidRDefault="007C517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5418E" w:rsidRDefault="007C5170">
      <w:pPr>
        <w:widowControl w:val="0"/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приказа Федеральной службы войск национальной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гвардии Российской Федерации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Порядок обеспечения денежным довольствием и предоставления отдельных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денежных) выплат в войсках национальной гвардии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Российской Федерации, определенный приказом Федеральной службы войск национальной гвардии Российской Федерации от 28 ноября </w:t>
      </w:r>
      <w:r>
        <w:rPr>
          <w:rFonts w:ascii="Times New Roman" w:hAnsi="Times New Roman" w:cs="Times New Roman"/>
          <w:b/>
          <w:bCs/>
          <w:sz w:val="28"/>
          <w:szCs w:val="28"/>
        </w:rPr>
        <w:t>2020 г. № 472»</w:t>
      </w:r>
    </w:p>
    <w:p w:rsidR="00F5418E" w:rsidRDefault="00F5418E">
      <w:pPr>
        <w:spacing w:after="0" w:line="264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F5418E" w:rsidRDefault="007C517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zh-CN"/>
        </w:rPr>
        <w:t>Проект приказа Федеральной службы войск национальной гвардии Российской Федерации «О внесении изменений в Порядок о</w:t>
      </w:r>
      <w:r>
        <w:rPr>
          <w:rFonts w:ascii="Times New Roman" w:eastAsia="Arial Unicode MS" w:hAnsi="Times New Roman" w:cs="Times New Roman"/>
          <w:sz w:val="28"/>
          <w:szCs w:val="28"/>
          <w:lang w:eastAsia="zh-CN"/>
        </w:rPr>
        <w:t xml:space="preserve">беспечения денежным довольствием и предоставления отдельных (денежных) выплат в войсках национальной гвардии Российской Федерации, определенный приказом Федеральной службы войск национальной гвардии </w:t>
      </w:r>
      <w:r>
        <w:rPr>
          <w:rFonts w:ascii="Times New Roman" w:eastAsia="Arial Unicode MS" w:hAnsi="Times New Roman" w:cs="Times New Roman"/>
          <w:sz w:val="28"/>
          <w:szCs w:val="28"/>
          <w:lang w:eastAsia="zh-CN"/>
        </w:rPr>
        <w:t xml:space="preserve">Российской Федерации от 28 ноября 2020 г. № 472» (далее </w:t>
      </w:r>
      <w:r>
        <w:rPr>
          <w:rFonts w:ascii="Times New Roman" w:eastAsia="Arial Unicode MS" w:hAnsi="Times New Roman" w:cs="Times New Roman"/>
          <w:sz w:val="28"/>
          <w:szCs w:val="28"/>
          <w:lang w:eastAsia="zh-CN"/>
        </w:rPr>
        <w:t>– проект приказа) разработан в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с </w:t>
      </w:r>
      <w:hyperlink r:id="rId7">
        <w:r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 w:bidi="ru-RU"/>
          </w:rPr>
          <w:t>частью 32 статьи 2</w:t>
        </w:r>
      </w:hyperlink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 Федерального зако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>на от 7 ноября 2011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г. № 306-ФЗ «О денежном довольствии военнослужащих и предоставлении им отдельных выплат», частью 1 статьи 24 Федерального закона от 3 июля 2016 г. № 226-ФЗ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«О войсках национальной гвардии Российской Федерации», пунктом 1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и </w:t>
      </w:r>
      <w:hyperlink r:id="rId8">
        <w:r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 w:bidi="ru-RU"/>
          </w:rPr>
          <w:t>подпунктом 13</w:t>
        </w:r>
      </w:hyperlink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 пункта 14 </w:t>
      </w:r>
      <w:hyperlink r:id="rId9">
        <w:r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 w:bidi="ru-RU"/>
          </w:rPr>
          <w:t>Положения</w:t>
        </w:r>
      </w:hyperlink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 о Федеральной службе войск национальной гвардии Российской Федерации, утвержденного Указом Президента Российской Федерации от 30 сентября 2016 г. № 510, а также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>в целях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 реализации положений пункта 2 Федерального закона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 xml:space="preserve">от 15 декабря 2025 г. № 475-ФЗ «О внесении изменений в статьи 35 и 38 Федерального закона «О воинской обязанности и военной службе»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ru-RU"/>
        </w:rPr>
        <w:t>(далее – Закон № 475-ФЗ).</w:t>
      </w:r>
    </w:p>
    <w:p w:rsidR="00F5418E" w:rsidRDefault="007C5170">
      <w:pPr>
        <w:tabs>
          <w:tab w:val="left" w:pos="4253"/>
        </w:tabs>
        <w:spacing w:after="0" w:line="264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Разработка проекта приказа обусловлена необходимостью реализации норм Закона № 475-ФЗ и принятых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директором Росгвардии решений.</w:t>
      </w:r>
    </w:p>
    <w:p w:rsidR="00F5418E" w:rsidRDefault="007C5170">
      <w:pPr>
        <w:tabs>
          <w:tab w:val="left" w:pos="4253"/>
        </w:tabs>
        <w:spacing w:after="0" w:line="264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zh-CN"/>
        </w:rPr>
        <w:t>Основным предметом правового регулирования проекта приказа является:</w:t>
      </w:r>
    </w:p>
    <w:p w:rsidR="00F5418E" w:rsidRDefault="007C5170">
      <w:pPr>
        <w:tabs>
          <w:tab w:val="left" w:pos="4253"/>
        </w:tabs>
        <w:spacing w:after="0" w:line="264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zh-CN"/>
        </w:rPr>
        <w:t xml:space="preserve">уточнение Порядка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обеспечения денежным довольствием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и предоставления отдельных (денежных) выплат в войсках национальной гвардии Российской Федерации, определенного приказом Федеральной службы войск национальной гвардии Российской Федерации от 28 ноября 2020 г. № 472 (далее – Порядок), в части выплаты денежн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ого довольствия военнослужащим в случаях самовольного оставления (отсутствия) ими воинской части или установленного за пределами воинской части места военной службы, неявки в срок на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службу без уважительных причин продолжительностью свыше двух суток;</w:t>
      </w:r>
    </w:p>
    <w:p w:rsidR="00F5418E" w:rsidRDefault="007C5170">
      <w:pPr>
        <w:tabs>
          <w:tab w:val="left" w:pos="4253"/>
        </w:tabs>
        <w:spacing w:after="0" w:line="264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допол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нение категорий получателей ежемесячной надбавки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за выполнение задач, непосредственно связанных с риском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для жизни и здоровья в мирное время, военнослужащими из числа медицинских специалистов за периоды их нахождения в водолазных барокамерах (расходы по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фонду денежного довольствия составят порядка 4,8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рублей в год) и ежемесячной надбавки за особые достижения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службе военнослужащими, проходящими военную службу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отделе обеспечения деятельности сил специального назначения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(для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ГУССпН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Росгвардии) цен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тра обеспечения деятельности центрального аппарата Росгвардии войсковой части 5380 и имеющими право ношения крапового берета (расходы по фонду денежного довольствия составят порядка 1,0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рублей в год);</w:t>
      </w:r>
    </w:p>
    <w:p w:rsidR="00F5418E" w:rsidRDefault="007C5170">
      <w:pPr>
        <w:tabs>
          <w:tab w:val="left" w:pos="4253"/>
        </w:tabs>
        <w:spacing w:after="0" w:line="264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повышение размера ежемесячной надбавки за особые до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стижения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в службе с 30 до 100 процентов от оклада по воинской должности военнослужащим Центра государственной экспертизы объектов Федеральной службы войск национальной гвардии Российской Федерации, замещающим воинские должности, исполнение обязанностей по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которым связано с проведением государственной экспертизы, и имеющим действующий квалификационный аттестат на право подготовки заключений экспертизы проектной документации и (или) экспертизы результатов инженерных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изысканий (расходы по фонду денежного дово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льствия составят порядка 11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рублей в год);</w:t>
      </w:r>
    </w:p>
    <w:p w:rsidR="00F5418E" w:rsidRDefault="007C5170">
      <w:pPr>
        <w:tabs>
          <w:tab w:val="left" w:pos="4253"/>
        </w:tabs>
        <w:spacing w:after="0" w:line="264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установление ежемесячной надбавки за особые условия военной службы в размере 50 процентов оклада по воинской должности военнослужащим федерального государственного казенного учреждения «Главный центр научных и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сследований войск национальной гвардии Российской Федерации» (расходы по фонду денежного довольствия составят порядка 2,8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рублей в год) и 15 процентов оклада по воинской должности военнослужащим, замещающим воинские должности заместителей начальника Уп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равления по делам архивов Федеральной службы войск национальной гвардии Российской Федерации (расходы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по фонду д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енежного довольствия составят порядка 0,1 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рублей в год);</w:t>
      </w:r>
    </w:p>
    <w:p w:rsidR="00F5418E" w:rsidRDefault="007C5170">
      <w:pPr>
        <w:tabs>
          <w:tab w:val="left" w:pos="4253"/>
        </w:tabs>
        <w:spacing w:after="0" w:line="264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уточнение отдельного положения Перечня воинских должностей, при замещении которых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 специальных объектах (в воинских частях, организациях и на отдельных должностях) военнослужащим по контракту устанавливается ежемесячная надбавка за особые условия военной службы (приложение № 5 к Порядку). </w:t>
      </w:r>
    </w:p>
    <w:p w:rsidR="00F5418E" w:rsidRDefault="007C517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приказа согласован с заинтересованными</w:t>
      </w:r>
      <w:r>
        <w:rPr>
          <w:rFonts w:ascii="Times New Roman" w:hAnsi="Times New Roman" w:cs="Times New Roman"/>
          <w:sz w:val="28"/>
          <w:szCs w:val="28"/>
        </w:rPr>
        <w:t xml:space="preserve"> структурными подразделениями центрального аппарата Росгвардии, а также заместителями директора Росгвардии, курирующими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деятельности. Замечания и предложения, высказанные </w:t>
      </w:r>
      <w:r>
        <w:rPr>
          <w:rFonts w:ascii="Times New Roman" w:hAnsi="Times New Roman" w:cs="Times New Roman"/>
          <w:sz w:val="28"/>
          <w:szCs w:val="28"/>
        </w:rPr>
        <w:t>при согласовании проекта приказа, учтены при его доработке.</w:t>
      </w:r>
    </w:p>
    <w:p w:rsidR="00F5418E" w:rsidRDefault="007C517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 п</w:t>
      </w:r>
      <w:r>
        <w:rPr>
          <w:rFonts w:ascii="Times New Roman" w:hAnsi="Times New Roman" w:cs="Times New Roman"/>
          <w:sz w:val="28"/>
          <w:szCs w:val="28"/>
        </w:rPr>
        <w:t xml:space="preserve">риказа не затрагивает компетенцию иных федеральных органов исполнительной власти, не требует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в уполномоченные федеральные органы власти на заключение (экспертизу), не содержит требований, которые связаны с осуществлением предпринимательской и </w:t>
      </w:r>
      <w:r>
        <w:rPr>
          <w:rFonts w:ascii="Times New Roman" w:hAnsi="Times New Roman" w:cs="Times New Roman"/>
          <w:sz w:val="28"/>
          <w:szCs w:val="28"/>
        </w:rPr>
        <w:t>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</w:t>
      </w:r>
      <w:r>
        <w:rPr>
          <w:rFonts w:ascii="Times New Roman" w:hAnsi="Times New Roman" w:cs="Times New Roman"/>
          <w:sz w:val="28"/>
          <w:szCs w:val="28"/>
        </w:rPr>
        <w:t>и соответствия продукции, иных форм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оценки </w:t>
      </w:r>
      <w:r>
        <w:rPr>
          <w:rFonts w:ascii="Times New Roman" w:hAnsi="Times New Roman" w:cs="Times New Roman"/>
          <w:sz w:val="28"/>
          <w:szCs w:val="28"/>
        </w:rPr>
        <w:t>и экспертизы (далее – обязательные требования),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</w:t>
      </w:r>
      <w:r>
        <w:rPr>
          <w:rFonts w:ascii="Times New Roman" w:hAnsi="Times New Roman" w:cs="Times New Roman"/>
          <w:sz w:val="28"/>
          <w:szCs w:val="28"/>
        </w:rPr>
        <w:t>ли последствиях их несоблюдения.</w:t>
      </w:r>
    </w:p>
    <w:p w:rsidR="00F5418E" w:rsidRDefault="007C517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приказа соответствует положениям Договора о Евразийском экономическом союзе, а также иным международным договорам Российской Федерации.</w:t>
      </w:r>
    </w:p>
    <w:p w:rsidR="00F5418E" w:rsidRDefault="007C517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проекта приказа не потребует увеличения численности существующих или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новых структурных подразделений войск национальной гвардии Российской Федерации и будет осуществляться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 счет бюджетных ассигнований, выделяемых войскам национальной гвардии Российской Федерации по фонду денежного довольствия.</w:t>
      </w:r>
    </w:p>
    <w:p w:rsidR="00F5418E" w:rsidRDefault="00F5418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8E" w:rsidRDefault="00F5418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8E" w:rsidRDefault="007C5170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Росгвардия</w:t>
      </w:r>
      <w:proofErr w:type="spellEnd"/>
    </w:p>
    <w:sectPr w:rsidR="00F541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701" w:header="397" w:footer="397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C5170">
      <w:pPr>
        <w:spacing w:after="0" w:line="240" w:lineRule="auto"/>
      </w:pPr>
      <w:r>
        <w:separator/>
      </w:r>
    </w:p>
  </w:endnote>
  <w:endnote w:type="continuationSeparator" w:id="0">
    <w:p w:rsidR="00000000" w:rsidRDefault="007C5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  <w:sig w:usb0="00000201" w:usb1="00000000" w:usb2="00000000" w:usb3="00000000" w:csb0="00000004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18E" w:rsidRDefault="00F5418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18E" w:rsidRDefault="00F5418E">
    <w:pPr>
      <w:pStyle w:val="ae"/>
      <w:jc w:val="both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18E" w:rsidRDefault="00F5418E">
    <w:pPr>
      <w:pStyle w:val="ae"/>
      <w:jc w:val="both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C5170">
      <w:pPr>
        <w:spacing w:after="0" w:line="240" w:lineRule="auto"/>
      </w:pPr>
      <w:r>
        <w:separator/>
      </w:r>
    </w:p>
  </w:footnote>
  <w:footnote w:type="continuationSeparator" w:id="0">
    <w:p w:rsidR="00000000" w:rsidRDefault="007C5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18E" w:rsidRDefault="00F5418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6415194"/>
      <w:docPartObj>
        <w:docPartGallery w:val="Page Numbers (Top of Page)"/>
        <w:docPartUnique/>
      </w:docPartObj>
    </w:sdtPr>
    <w:sdtEndPr/>
    <w:sdtContent>
      <w:p w:rsidR="00F5418E" w:rsidRDefault="007C5170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18E" w:rsidRDefault="00F5418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18E"/>
    <w:rsid w:val="00681049"/>
    <w:rsid w:val="007C5170"/>
    <w:rsid w:val="00F5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C236B"/>
  </w:style>
  <w:style w:type="character" w:customStyle="1" w:styleId="a4">
    <w:name w:val="Нижний колонтитул Знак"/>
    <w:basedOn w:val="a0"/>
    <w:uiPriority w:val="99"/>
    <w:qFormat/>
    <w:rsid w:val="00CC236B"/>
  </w:style>
  <w:style w:type="character" w:customStyle="1" w:styleId="-user">
    <w:name w:val="Интернет-ссылка (user)"/>
    <w:qFormat/>
    <w:rsid w:val="00141853"/>
    <w:rPr>
      <w:color w:val="000080"/>
      <w:u w:val="single"/>
    </w:rPr>
  </w:style>
  <w:style w:type="character" w:customStyle="1" w:styleId="user">
    <w:name w:val="Привязка сноски (user)"/>
    <w:qFormat/>
    <w:rPr>
      <w:vertAlign w:val="superscript"/>
    </w:rPr>
  </w:style>
  <w:style w:type="character" w:customStyle="1" w:styleId="FootnoteCharacters">
    <w:name w:val="Footnote Characters"/>
    <w:unhideWhenUsed/>
    <w:qFormat/>
    <w:rsid w:val="00296994"/>
    <w:rPr>
      <w:vertAlign w:val="superscript"/>
    </w:rPr>
  </w:style>
  <w:style w:type="character" w:styleId="a5">
    <w:name w:val="Hyperlink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0">
    <w:name w:val="Заголовок (user)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b">
    <w:name w:val="Верхний и нижний колонтитулы"/>
    <w:basedOn w:val="a"/>
    <w:qFormat/>
  </w:style>
  <w:style w:type="paragraph" w:customStyle="1" w:styleId="ac">
    <w:name w:val="Колонтитулы"/>
    <w:basedOn w:val="a"/>
    <w:qFormat/>
  </w:style>
  <w:style w:type="paragraph" w:styleId="ad">
    <w:name w:val="header"/>
    <w:basedOn w:val="a"/>
    <w:uiPriority w:val="99"/>
    <w:unhideWhenUsed/>
    <w:rsid w:val="00CC236B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CC236B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unhideWhenUsed/>
    <w:qFormat/>
    <w:rsid w:val="0078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af0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C236B"/>
  </w:style>
  <w:style w:type="character" w:customStyle="1" w:styleId="a4">
    <w:name w:val="Нижний колонтитул Знак"/>
    <w:basedOn w:val="a0"/>
    <w:uiPriority w:val="99"/>
    <w:qFormat/>
    <w:rsid w:val="00CC236B"/>
  </w:style>
  <w:style w:type="character" w:customStyle="1" w:styleId="-user">
    <w:name w:val="Интернет-ссылка (user)"/>
    <w:qFormat/>
    <w:rsid w:val="00141853"/>
    <w:rPr>
      <w:color w:val="000080"/>
      <w:u w:val="single"/>
    </w:rPr>
  </w:style>
  <w:style w:type="character" w:customStyle="1" w:styleId="user">
    <w:name w:val="Привязка сноски (user)"/>
    <w:qFormat/>
    <w:rPr>
      <w:vertAlign w:val="superscript"/>
    </w:rPr>
  </w:style>
  <w:style w:type="character" w:customStyle="1" w:styleId="FootnoteCharacters">
    <w:name w:val="Footnote Characters"/>
    <w:unhideWhenUsed/>
    <w:qFormat/>
    <w:rsid w:val="00296994"/>
    <w:rPr>
      <w:vertAlign w:val="superscript"/>
    </w:rPr>
  </w:style>
  <w:style w:type="character" w:styleId="a5">
    <w:name w:val="Hyperlink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0">
    <w:name w:val="Заголовок (user)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b">
    <w:name w:val="Верхний и нижний колонтитулы"/>
    <w:basedOn w:val="a"/>
    <w:qFormat/>
  </w:style>
  <w:style w:type="paragraph" w:customStyle="1" w:styleId="ac">
    <w:name w:val="Колонтитулы"/>
    <w:basedOn w:val="a"/>
    <w:qFormat/>
  </w:style>
  <w:style w:type="paragraph" w:styleId="ad">
    <w:name w:val="header"/>
    <w:basedOn w:val="a"/>
    <w:uiPriority w:val="99"/>
    <w:unhideWhenUsed/>
    <w:rsid w:val="00CC236B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CC236B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unhideWhenUsed/>
    <w:qFormat/>
    <w:rsid w:val="0078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af0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:\Users\ZhurinVN\C:\Granchenkoip\AppData\Local\Temp\1%3freq=doc&amp;base=SVB207&amp;n=3581&amp;dst=100264&amp;field=134&amp;date=17.08.20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C:\Users\ZhurinVN\C:\Granchenkoip\AppData\Local\Temp\1%3freq=doc&amp;base=LAW&amp;n=444767&amp;dst=34&amp;field=134&amp;date=17.08.20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1892&amp;dst=10002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Кизоркин Дмитрий Александрович</dc:creator>
  <cp:lastModifiedBy>Кайдалов Александр Викторович</cp:lastModifiedBy>
  <cp:revision>3</cp:revision>
  <cp:lastPrinted>2026-07-27T12:22:00Z</cp:lastPrinted>
  <dcterms:created xsi:type="dcterms:W3CDTF">2026-09-23T12:02:00Z</dcterms:created>
  <dcterms:modified xsi:type="dcterms:W3CDTF">2026-09-23T12:02:00Z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