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76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Style44"/>
        <w:bidi w:val="0"/>
        <w:spacing w:lineRule="auto" w:line="240" w:before="0" w:after="0"/>
        <w:ind w:start="0" w:end="0" w:hanging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 проекту приказа Росгвардии</w:t>
      </w: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eastAsia="zh-CN" w:bidi="ar-SA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b/>
          <w:bCs/>
          <w:color w:val="auto"/>
          <w:spacing w:val="0"/>
          <w:kern w:val="0"/>
          <w:position w:val="0"/>
          <w:sz w:val="28"/>
          <w:sz w:val="28"/>
          <w:szCs w:val="28"/>
          <w:vertAlign w:val="baseline"/>
          <w:lang w:val="ru-RU" w:eastAsia="zh-CN" w:bidi="ar-SA"/>
        </w:rPr>
        <w:t>О</w:t>
      </w:r>
      <w:r>
        <w:rPr>
          <w:rFonts w:cs="Times New Roman" w:ascii="Times New Roman" w:hAnsi="Times New Roman"/>
          <w:b/>
          <w:bCs/>
          <w:spacing w:val="0"/>
          <w:sz w:val="28"/>
          <w:szCs w:val="28"/>
        </w:rPr>
        <w:t xml:space="preserve">б утверждении форм оценочных листов, </w:t>
        <w:br/>
        <w:t xml:space="preserve">в соответствии с которыми проводится оценка соответствия соискателя лицензии или лицензиата лицензионным требованиям при осуществлении деятельности по хранению и торговле гражданским и служебным оружием </w:t>
        <w:br/>
        <w:t xml:space="preserve">и основными частями огнестрельного оружия, патронами к гражданскому и служебному оружию и составными частями патронов, а также соискателя лицензии лицензионным требованиям в области частной охранной </w:t>
        <w:br/>
        <w:t>или частной детективной деятельности</w:t>
      </w:r>
      <w:r>
        <w:rPr>
          <w:rFonts w:eastAsia="Times New Roman" w:cs="Times New Roman" w:ascii="Times New Roman" w:hAnsi="Times New Roman"/>
          <w:b/>
          <w:bCs/>
          <w:spacing w:val="-6"/>
          <w:sz w:val="28"/>
          <w:szCs w:val="28"/>
        </w:rPr>
        <w:t>»</w:t>
      </w:r>
    </w:p>
    <w:p>
      <w:pPr>
        <w:pStyle w:val="Style76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14"/>
        <w:bidi w:val="0"/>
        <w:spacing w:lineRule="auto" w:line="240" w:before="0" w:after="0"/>
        <w:ind w:start="0" w:end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 xml:space="preserve">Проект приказа Росгвардии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«О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б утверждении форм оценочных листов, в соответствии с которыми проводится оценка соответствия соискателя лицензии или лицензиата лицензионным требованиям </w:t>
        <w:br/>
        <w:t xml:space="preserve">при осуществлении деятельности по хранению и торговле гражданским </w:t>
        <w:br/>
        <w:t xml:space="preserve">и служебным оружием и основными частями огнестрельного оружия, патронами к гражданскому и служебному оружию и составными частями патронов, а также соискателя лицензии лицензионным требованиям </w:t>
        <w:br/>
        <w:t>в области частной охранной или частной детективной деятельности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6"/>
          <w:kern w:val="0"/>
          <w:sz w:val="28"/>
          <w:szCs w:val="28"/>
          <w:shd w:fill="auto" w:val="clear"/>
          <w:lang w:val="ru-RU" w:eastAsia="zh-CN" w:bidi="ar-SA"/>
        </w:rPr>
        <w:t>»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 </w:t>
        <w:br/>
        <w:t xml:space="preserve">(далее – проект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приказа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)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подготовлен в целях реализации положений, предусмотренных постановлениями Правительства Российской Федерации от 23 июня 2026 г. № 781</w:t>
      </w:r>
      <w:r>
        <w:rPr>
          <w:rStyle w:val="Style8"/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footnoteReference w:id="2"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 xml:space="preserve"> и 782</w:t>
      </w:r>
      <w:r>
        <w:rPr>
          <w:rStyle w:val="Style8"/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footnoteReference w:id="3"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 xml:space="preserve"> соответственно.</w:t>
      </w:r>
    </w:p>
    <w:p>
      <w:pPr>
        <w:pStyle w:val="NoSpacing"/>
        <w:spacing w:lineRule="auto" w:line="240"/>
        <w:ind w:firstLine="709"/>
        <w:jc w:val="both"/>
        <w:rPr/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pacing w:val="-6"/>
          <w:kern w:val="0"/>
          <w:sz w:val="28"/>
          <w:szCs w:val="28"/>
          <w:shd w:fill="auto" w:val="clear"/>
          <w:lang w:val="ru-RU" w:eastAsia="en-US" w:bidi="ru-RU"/>
        </w:rPr>
        <w:t xml:space="preserve">Предметом правового регулирования проекта приказа являются общественные отношения,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kern w:val="0"/>
          <w:sz w:val="28"/>
          <w:szCs w:val="28"/>
          <w:shd w:fill="auto" w:val="clear"/>
          <w:lang w:val="ru-RU" w:eastAsia="ru-RU" w:bidi="ru-RU"/>
        </w:rPr>
        <w:t xml:space="preserve">связанные с установлением форм оценочных листов, в соответствии с которыми проводится оценка соответствия соискателя лицензии лицензионным требованиям в области частной детективной или частной охранной деятельности, а также соискателя лицензии или лицензиата лицензионным требованиям при осуществлении деятельности по хранению и торговле гражданским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и служебным оружием и основными частями огнестрельного оружия, патронами к гражданскому и служебному оружию и составными частями патронов.</w:t>
      </w:r>
    </w:p>
    <w:p>
      <w:pPr>
        <w:pStyle w:val="NoSpacing"/>
        <w:spacing w:lineRule="auto" w:line="240"/>
        <w:ind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sz w:val="28"/>
          <w:szCs w:val="28"/>
          <w:shd w:fill="auto" w:val="clear"/>
          <w:lang w:val="ru-RU" w:eastAsia="ru-RU" w:bidi="ru-RU"/>
        </w:rPr>
        <w:t xml:space="preserve">Учитывая значительный объем изменений, внесение которых </w:t>
        <w:br/>
        <w:t>в приказ № 48</w:t>
      </w:r>
      <w:r>
        <w:rPr>
          <w:rStyle w:val="Style8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sz w:val="28"/>
          <w:szCs w:val="28"/>
          <w:shd w:fill="auto" w:val="clear"/>
          <w:lang w:val="ru-RU" w:eastAsia="ru-RU" w:bidi="ru-RU"/>
        </w:rPr>
        <w:footnoteReference w:id="4"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sz w:val="28"/>
          <w:szCs w:val="28"/>
          <w:shd w:fill="auto" w:val="clear"/>
          <w:lang w:val="ru-RU" w:eastAsia="ru-RU" w:bidi="ru-RU"/>
        </w:rPr>
        <w:t xml:space="preserve"> нецелесообразно, усматривается необходимость </w:t>
        <w:br/>
        <w:t>его переиздания.</w:t>
      </w:r>
    </w:p>
    <w:p>
      <w:pPr>
        <w:pStyle w:val="Style37"/>
        <w:bidi w:val="0"/>
        <w:spacing w:lineRule="auto" w:line="240" w:before="0" w:after="0"/>
        <w:ind w:start="0" w:end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 случае принятия приказа Росгвардии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формы оценочных листов, </w:t>
        <w:br/>
        <w:t xml:space="preserve">в соответствии с которыми проводится оценка соответствия соискателя лицензии лицензионным требованиям в области частной детективной </w:t>
        <w:br/>
        <w:t xml:space="preserve">или частной охранной деятельности, а также соискателя лицензии </w:t>
        <w:br/>
        <w:t xml:space="preserve">или лицензиата лицензионным требованиям при осуществлении деятельности по хранению и торговле гражданским и служебным оружием </w:t>
        <w:br/>
        <w:t xml:space="preserve">и основными частями огнестрельного оружия, патронами к гражданскому </w:t>
        <w:br/>
        <w:t>и служебному оружию и составными частями патронов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2"/>
          <w:sz w:val="28"/>
          <w:szCs w:val="28"/>
          <w:shd w:fill="auto" w:val="clear"/>
          <w:lang w:val="ru-RU" w:eastAsia="ru-RU" w:bidi="ar-SA"/>
        </w:rPr>
        <w:t xml:space="preserve">утвержденные приказом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-2"/>
          <w:kern w:val="0"/>
          <w:sz w:val="28"/>
          <w:szCs w:val="28"/>
          <w:shd w:fill="auto" w:val="clear"/>
          <w:lang w:val="ru-RU" w:eastAsia="en-US" w:bidi="ar-SA"/>
        </w:rPr>
        <w:t>№ 48,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-2"/>
          <w:kern w:val="0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>подлежат признанию утратившими силу.</w:t>
      </w:r>
    </w:p>
    <w:p>
      <w:pPr>
        <w:pStyle w:val="Style76"/>
        <w:spacing w:lineRule="auto" w:line="240" w:before="0" w:after="0"/>
        <w:ind w:start="0" w:end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>Проект приказа не устанавливает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характер, а также ответственность за нарушение обязательных требований.</w:t>
      </w:r>
    </w:p>
    <w:p>
      <w:pPr>
        <w:pStyle w:val="Style76"/>
        <w:spacing w:lineRule="auto" w:line="240" w:before="0" w:after="0"/>
        <w:ind w:start="0" w:end="0" w:firstLine="709"/>
        <w:jc w:val="both"/>
        <w:rPr/>
      </w:pPr>
      <w:r>
        <w:rPr>
          <w:rFonts w:eastAsia="Calibri" w:cs="Times New Roman" w:ascii="Times New Roman" w:hAnsi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Проект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приказа </w:t>
      </w:r>
      <w:r>
        <w:rPr>
          <w:rFonts w:eastAsia="Calibri" w:cs="Times New Roman" w:ascii="Times New Roman" w:hAnsi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соответствует положениям </w:t>
      </w:r>
      <w:r>
        <w:rPr>
          <w:rFonts w:eastAsia="Calibri" w:cs="Times New Roman" w:ascii="Times New Roman" w:hAnsi="Times New Roman"/>
          <w:b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val="ru-RU" w:eastAsia="zh-CN" w:bidi="ar-SA"/>
        </w:rPr>
        <w:t xml:space="preserve">Договора </w:t>
      </w:r>
      <w:r>
        <w:rPr>
          <w:rFonts w:eastAsia="Calibri" w:cs="Times New Roman" w:ascii="Times New Roman" w:hAnsi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о Евразийском экономическом союзе, а также положениям иных международных договоров Российской Федерации.</w:t>
      </w:r>
    </w:p>
    <w:p>
      <w:pPr>
        <w:pStyle w:val="Style37"/>
        <w:bidi w:val="0"/>
        <w:spacing w:lineRule="auto" w:line="240" w:before="0" w:after="0"/>
        <w:ind w:start="0" w:end="0" w:firstLine="709"/>
        <w:jc w:val="both"/>
        <w:rPr/>
      </w:pPr>
      <w:r>
        <w:rPr>
          <w:rFonts w:eastAsia="Calibri" w:cs="Times New Roman" w:ascii="Times New Roman" w:hAnsi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Реализация решений, предлагаемых проектом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>приказа</w:t>
      </w:r>
      <w:r>
        <w:rPr>
          <w:rFonts w:eastAsia="Calibri" w:cs="Times New Roman" w:ascii="Times New Roman" w:hAnsi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 xml:space="preserve">, не окажет влияния на достижение целей государственных программ </w:t>
        <w:br/>
        <w:t xml:space="preserve">Российской Федерации. </w:t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0"/>
        <w:ind w:start="0" w:end="0" w:firstLine="709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Реализация проекта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приказа </w:t>
      </w:r>
      <w:r>
        <w:rPr>
          <w:rFonts w:eastAsia="Calibri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не окажет влияния на доходы </w:t>
        <w:br/>
        <w:t>и (или) расходы бюджетов бюджетной системы Российской Федерации.</w:t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 </w:t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b/>
          <w:b/>
          <w:bCs/>
        </w:rPr>
      </w:pPr>
      <w:r>
        <w:rPr>
          <w:rFonts w:eastAsia="Calibri" w:cs="Times New Roman" w:ascii="Times New Roman" w:hAnsi="Times New Roman"/>
          <w:b/>
          <w:bCs/>
          <w:color w:val="auto"/>
          <w:sz w:val="28"/>
          <w:szCs w:val="28"/>
          <w:lang w:val="ru-RU" w:eastAsia="zh-CN" w:bidi="ar-SA"/>
        </w:rPr>
        <w:t>Росгвардия</w:t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Style76"/>
        <w:widowControl/>
        <w:suppressAutoHyphens w:val="true"/>
        <w:bidi w:val="0"/>
        <w:spacing w:lineRule="auto" w:line="240"/>
        <w:ind w:start="0" w:end="0" w:hanging="0"/>
        <w:jc w:val="both"/>
        <w:rPr>
          <w:rFonts w:ascii="Times New Roman" w:hAnsi="Times New Roman" w:eastAsia="Calibri" w:cs="Times New Roman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701" w:right="1134" w:header="567" w:top="1134" w:footer="8" w:bottom="1043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76"/>
      <w:widowControl/>
      <w:suppressAutoHyphens w:val="true"/>
      <w:bidi w:val="0"/>
      <w:spacing w:lineRule="auto" w:line="240"/>
      <w:ind w:start="0" w:end="0" w:hanging="0"/>
      <w:jc w:val="both"/>
      <w:rPr>
        <w:sz w:val="20"/>
        <w:szCs w:val="20"/>
      </w:rPr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/>
    </w:p>
  </w:footnote>
  <w:footnote w:id="1" w:type="continuationSeparator">
    <w:p>
      <w:pPr>
        <w:rPr>
          <w:sz w:val="12"/>
        </w:rPr>
      </w:pPr>
      <w:r/>
    </w:p>
  </w:footnote>
  <w:footnote w:id="2">
    <w:p>
      <w:pPr>
        <w:pStyle w:val="Style67"/>
        <w:rPr>
          <w:rFonts w:ascii="Times New Roman" w:hAnsi="Times New Roman"/>
          <w:sz w:val="20"/>
          <w:szCs w:val="20"/>
        </w:rPr>
      </w:pPr>
      <w:r>
        <w:rPr>
          <w:rStyle w:val="Style7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position w:val="0"/>
          <w:sz w:val="20"/>
          <w:sz w:val="20"/>
          <w:szCs w:val="20"/>
          <w:vertAlign w:val="baseline"/>
        </w:rPr>
        <w:t>«Об утверждении Положения о лицензировании частной охранной деятельности».</w:t>
      </w:r>
    </w:p>
  </w:footnote>
  <w:footnote w:id="3">
    <w:p>
      <w:pPr>
        <w:pStyle w:val="Style67"/>
        <w:rPr>
          <w:rFonts w:ascii="Times New Roman" w:hAnsi="Times New Roman"/>
          <w:sz w:val="20"/>
          <w:szCs w:val="20"/>
        </w:rPr>
      </w:pPr>
      <w:r>
        <w:rPr>
          <w:rStyle w:val="Style7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position w:val="0"/>
          <w:sz w:val="20"/>
          <w:sz w:val="20"/>
          <w:szCs w:val="20"/>
          <w:vertAlign w:val="baseline"/>
        </w:rPr>
        <w:t>«Об утверждении Положения о лицензировании частной детективной деятельности».</w:t>
      </w:r>
    </w:p>
  </w:footnote>
  <w:footnote w:id="4">
    <w:p>
      <w:pPr>
        <w:pStyle w:val="Style67"/>
        <w:jc w:val="both"/>
        <w:rPr>
          <w:rFonts w:ascii="Times New Roman" w:hAnsi="Times New Roman"/>
          <w:sz w:val="20"/>
          <w:szCs w:val="20"/>
        </w:rPr>
      </w:pPr>
      <w:r>
        <w:rPr>
          <w:rStyle w:val="Style7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position w:val="0"/>
          <w:sz w:val="20"/>
          <w:sz w:val="20"/>
          <w:szCs w:val="20"/>
          <w:vertAlign w:val="baseline"/>
        </w:rPr>
        <w:t xml:space="preserve">Приказ Росгвардии от 25 февраля 2022 г. № 48 «Об утверждении форм оценочных листов, </w:t>
        <w:br/>
        <w:t xml:space="preserve">в соответствии с которыми проводится оценка соответствия соискателя лицензии лицензионным требованиям в области частной детективной или частной охранной деятельности, а также соискателя лицензии или лицензиата лицензионным требованиям при осуществлении деятельности по хранению </w:t>
        <w:br/>
        <w:t xml:space="preserve">и торговле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патронов» (далее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0"/>
          <w:sz w:val="20"/>
          <w:szCs w:val="20"/>
          <w:shd w:fill="auto" w:val="clear"/>
          <w:vertAlign w:val="baseline"/>
          <w:lang w:val="ru-RU" w:eastAsia="ru-RU" w:bidi="ar-SA"/>
        </w:rPr>
        <w:t xml:space="preserve">– «приказ Росгвардии </w:t>
        <w:br/>
        <w:t>от 25 февраля 2022 г.№ 48»</w:t>
      </w:r>
      <w:r>
        <w:rPr>
          <w:rFonts w:ascii="Times New Roman" w:hAnsi="Times New Roman"/>
          <w:position w:val="0"/>
          <w:sz w:val="20"/>
          <w:sz w:val="20"/>
          <w:szCs w:val="20"/>
          <w:vertAlign w:val="baseline"/>
        </w:rPr>
        <w:t>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2</w:t>
    </w:r>
    <w:r>
      <w:rPr>
        <w:sz w:val="24"/>
        <w:szCs w:val="24"/>
        <w:rFonts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6"/>
    <w:next w:val="Style44"/>
    <w:qFormat/>
    <w:pPr>
      <w:spacing w:before="0" w:after="0"/>
      <w:outlineLvl w:val="0"/>
    </w:pPr>
    <w:rPr/>
  </w:style>
  <w:style w:type="paragraph" w:styleId="2">
    <w:name w:val="Heading 2"/>
    <w:basedOn w:val="Style36"/>
    <w:next w:val="Style37"/>
    <w:qFormat/>
    <w:pPr>
      <w:spacing w:before="0" w:after="0"/>
      <w:outlineLvl w:val="1"/>
    </w:pPr>
    <w:rPr/>
  </w:style>
  <w:style w:type="paragraph" w:styleId="3">
    <w:name w:val="Heading 3"/>
    <w:basedOn w:val="Style36"/>
    <w:next w:val="Style37"/>
    <w:qFormat/>
    <w:pPr>
      <w:spacing w:before="0" w:after="0"/>
      <w:outlineLvl w:val="2"/>
    </w:pPr>
    <w:rPr/>
  </w:style>
  <w:style w:type="paragraph" w:styleId="4">
    <w:name w:val="Heading 4"/>
    <w:basedOn w:val="Style36"/>
    <w:next w:val="Style37"/>
    <w:qFormat/>
    <w:pPr>
      <w:spacing w:before="0" w:after="0"/>
    </w:pPr>
    <w:rPr/>
  </w:style>
  <w:style w:type="paragraph" w:styleId="5">
    <w:name w:val="Heading 5"/>
    <w:basedOn w:val="Style36"/>
    <w:next w:val="Style37"/>
    <w:qFormat/>
    <w:pPr>
      <w:spacing w:before="0" w:after="0"/>
    </w:pPr>
    <w:rPr/>
  </w:style>
  <w:style w:type="paragraph" w:styleId="6">
    <w:name w:val="Heading 6"/>
    <w:basedOn w:val="Style36"/>
    <w:next w:val="Style37"/>
    <w:qFormat/>
    <w:pPr/>
    <w:rPr/>
  </w:style>
  <w:style w:type="paragraph" w:styleId="7">
    <w:name w:val="Heading 7"/>
    <w:basedOn w:val="Style36"/>
    <w:next w:val="Style37"/>
    <w:qFormat/>
    <w:pPr>
      <w:spacing w:before="0" w:after="0"/>
    </w:pPr>
    <w:rPr/>
  </w:style>
  <w:style w:type="paragraph" w:styleId="8">
    <w:name w:val="Heading 8"/>
    <w:basedOn w:val="Style36"/>
    <w:next w:val="Style37"/>
    <w:qFormat/>
    <w:pPr>
      <w:spacing w:before="0" w:after="0"/>
    </w:pPr>
    <w:rPr/>
  </w:style>
  <w:style w:type="paragraph" w:styleId="9">
    <w:name w:val="Heading 9"/>
    <w:basedOn w:val="Style36"/>
    <w:next w:val="Style37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qFormat/>
    <w:rPr/>
  </w:style>
  <w:style w:type="character" w:styleId="Style9">
    <w:name w:val="Символы названия"/>
    <w:qFormat/>
    <w:rPr/>
  </w:style>
  <w:style w:type="character" w:styleId="Style10">
    <w:name w:val="Буквица"/>
    <w:qFormat/>
    <w:rPr/>
  </w:style>
  <w:style w:type="character" w:styleId="Style11">
    <w:name w:val="Интернет-ссылка"/>
    <w:rPr>
      <w:color w:val="000080"/>
      <w:u w:val="single"/>
      <w:lang w:val="zxx" w:eastAsia="zxx" w:bidi="zxx"/>
    </w:rPr>
  </w:style>
  <w:style w:type="character" w:styleId="Style12">
    <w:name w:val="Посещённая гиперссылка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Linenumber">
    <w:name w:val="line number"/>
    <w:qFormat/>
    <w:rPr/>
  </w:style>
  <w:style w:type="character" w:styleId="Style16">
    <w:name w:val="Основной элемент указателя"/>
    <w:qFormat/>
    <w:rPr>
      <w:b/>
      <w:bCs/>
    </w:rPr>
  </w:style>
  <w:style w:type="character" w:styleId="Style17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8">
    <w:name w:val="Фуригана"/>
    <w:qFormat/>
    <w:rPr>
      <w:sz w:val="12"/>
      <w:szCs w:val="12"/>
      <w:u w:val="none"/>
      <w:em w:val="none"/>
    </w:rPr>
  </w:style>
  <w:style w:type="character" w:styleId="Style19">
    <w:name w:val="Вертикальное направление символов"/>
    <w:qFormat/>
    <w:rPr>
      <w:eastAsianLayout w:vert="true"/>
    </w:rPr>
  </w:style>
  <w:style w:type="character" w:styleId="Style20">
    <w:name w:val="Выделение"/>
    <w:qFormat/>
    <w:rPr>
      <w:i/>
      <w:iCs/>
    </w:rPr>
  </w:style>
  <w:style w:type="character" w:styleId="Style21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2">
    <w:name w:val="Исходный текст"/>
    <w:qFormat/>
    <w:rPr>
      <w:rFonts w:ascii="Liberation Mono" w:hAnsi="Liberation Mono" w:eastAsia="Liberation Mono" w:cs="Liberation Mono"/>
    </w:rPr>
  </w:style>
  <w:style w:type="character" w:styleId="Style23">
    <w:name w:val="Пример"/>
    <w:qFormat/>
    <w:rPr>
      <w:rFonts w:ascii="Liberation Mono" w:hAnsi="Liberation Mono" w:eastAsia="Liberation Mono" w:cs="Liberation Mono"/>
    </w:rPr>
  </w:style>
  <w:style w:type="character" w:styleId="Style24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5">
    <w:name w:val="Переменная"/>
    <w:qFormat/>
    <w:rPr>
      <w:i/>
      <w:iCs/>
    </w:rPr>
  </w:style>
  <w:style w:type="character" w:styleId="Style26">
    <w:name w:val="Определение"/>
    <w:qFormat/>
    <w:rPr/>
  </w:style>
  <w:style w:type="character" w:styleId="Style27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Footnotereference1">
    <w:name w:val="footnote reference1"/>
    <w:qFormat/>
    <w:rPr>
      <w:vertAlign w:val="superscript"/>
    </w:rPr>
  </w:style>
  <w:style w:type="character" w:styleId="Endnotereference14">
    <w:name w:val="endnote reference14"/>
    <w:qFormat/>
    <w:rPr>
      <w:vertAlign w:val="superscript"/>
    </w:rPr>
  </w:style>
  <w:style w:type="character" w:styleId="Footnotereference14">
    <w:name w:val="footnote reference14"/>
    <w:qFormat/>
    <w:rPr>
      <w:vertAlign w:val="superscript"/>
    </w:rPr>
  </w:style>
  <w:style w:type="character" w:styleId="Endnotereference13">
    <w:name w:val="endnote reference13"/>
    <w:qFormat/>
    <w:rPr>
      <w:vertAlign w:val="superscript"/>
    </w:rPr>
  </w:style>
  <w:style w:type="character" w:styleId="Footnotereference13">
    <w:name w:val="footnote reference13"/>
    <w:qFormat/>
    <w:rPr>
      <w:vertAlign w:val="superscript"/>
    </w:rPr>
  </w:style>
  <w:style w:type="character" w:styleId="Endnotereference12">
    <w:name w:val="endnote reference12"/>
    <w:qFormat/>
    <w:rPr>
      <w:vertAlign w:val="superscript"/>
    </w:rPr>
  </w:style>
  <w:style w:type="character" w:styleId="Footnotereference12">
    <w:name w:val="footnote reference12"/>
    <w:qFormat/>
    <w:rPr>
      <w:vertAlign w:val="superscript"/>
    </w:rPr>
  </w:style>
  <w:style w:type="character" w:styleId="Style28">
    <w:name w:val="Знак концевой сноски"/>
    <w:qFormat/>
    <w:rPr>
      <w:vertAlign w:val="superscript"/>
    </w:rPr>
  </w:style>
  <w:style w:type="character" w:styleId="Style29">
    <w:name w:val="Знак сноски"/>
    <w:qFormat/>
    <w:rPr>
      <w:vertAlign w:val="superscript"/>
    </w:rPr>
  </w:style>
  <w:style w:type="character" w:styleId="Endnotereference11">
    <w:name w:val="endnote reference11"/>
    <w:qFormat/>
    <w:rPr>
      <w:vertAlign w:val="superscript"/>
    </w:rPr>
  </w:style>
  <w:style w:type="character" w:styleId="Footnotereference11">
    <w:name w:val="footnote reference11"/>
    <w:qFormat/>
    <w:rPr>
      <w:vertAlign w:val="superscript"/>
    </w:rPr>
  </w:style>
  <w:style w:type="character" w:styleId="Endnotereference10">
    <w:name w:val="endnote reference10"/>
    <w:qFormat/>
    <w:rPr>
      <w:vertAlign w:val="superscript"/>
    </w:rPr>
  </w:style>
  <w:style w:type="character" w:styleId="Footnotereference10">
    <w:name w:val="footnote reference10"/>
    <w:qFormat/>
    <w:rPr>
      <w:vertAlign w:val="superscript"/>
    </w:rPr>
  </w:style>
  <w:style w:type="character" w:styleId="Endnotereference9">
    <w:name w:val="endnote reference9"/>
    <w:qFormat/>
    <w:rPr>
      <w:vertAlign w:val="superscript"/>
    </w:rPr>
  </w:style>
  <w:style w:type="character" w:styleId="Footnotereference9">
    <w:name w:val="footnote reference9"/>
    <w:qFormat/>
    <w:rPr>
      <w:vertAlign w:val="superscript"/>
    </w:rPr>
  </w:style>
  <w:style w:type="character" w:styleId="Endnotereference8">
    <w:name w:val="endnote reference8"/>
    <w:qFormat/>
    <w:rPr>
      <w:vertAlign w:val="superscript"/>
    </w:rPr>
  </w:style>
  <w:style w:type="character" w:styleId="Footnotereference8">
    <w:name w:val="footnote reference8"/>
    <w:qFormat/>
    <w:rPr>
      <w:vertAlign w:val="superscript"/>
    </w:rPr>
  </w:style>
  <w:style w:type="character" w:styleId="Endnotereference7">
    <w:name w:val="endnote reference7"/>
    <w:qFormat/>
    <w:rPr>
      <w:vertAlign w:val="superscript"/>
    </w:rPr>
  </w:style>
  <w:style w:type="character" w:styleId="Footnotereference7">
    <w:name w:val="footnote reference7"/>
    <w:qFormat/>
    <w:rPr>
      <w:vertAlign w:val="superscript"/>
    </w:rPr>
  </w:style>
  <w:style w:type="character" w:styleId="11">
    <w:name w:val="Знак концевой сноски1"/>
    <w:qFormat/>
    <w:rPr>
      <w:vertAlign w:val="superscript"/>
    </w:rPr>
  </w:style>
  <w:style w:type="character" w:styleId="31">
    <w:name w:val="Знак сноски3"/>
    <w:qFormat/>
    <w:rPr>
      <w:vertAlign w:val="superscript"/>
    </w:rPr>
  </w:style>
  <w:style w:type="character" w:styleId="Endnotereference6">
    <w:name w:val="endnote reference6"/>
    <w:qFormat/>
    <w:rPr>
      <w:vertAlign w:val="superscript"/>
    </w:rPr>
  </w:style>
  <w:style w:type="character" w:styleId="Footnotereference6">
    <w:name w:val="footnote reference6"/>
    <w:qFormat/>
    <w:rPr>
      <w:vertAlign w:val="superscript"/>
    </w:rPr>
  </w:style>
  <w:style w:type="character" w:styleId="Endnotereference5">
    <w:name w:val="endnote reference5"/>
    <w:qFormat/>
    <w:rPr>
      <w:vertAlign w:val="superscript"/>
    </w:rPr>
  </w:style>
  <w:style w:type="character" w:styleId="Footnotereference5">
    <w:name w:val="footnote reference5"/>
    <w:qFormat/>
    <w:rPr>
      <w:vertAlign w:val="superscript"/>
    </w:rPr>
  </w:style>
  <w:style w:type="character" w:styleId="Endnotereference4">
    <w:name w:val="endnote reference4"/>
    <w:qFormat/>
    <w:rPr>
      <w:vertAlign w:val="superscript"/>
    </w:rPr>
  </w:style>
  <w:style w:type="character" w:styleId="Footnotereference4">
    <w:name w:val="footnote reference4"/>
    <w:qFormat/>
    <w:rPr>
      <w:vertAlign w:val="superscript"/>
    </w:rPr>
  </w:style>
  <w:style w:type="character" w:styleId="Endnotereference3">
    <w:name w:val="endnote reference3"/>
    <w:qFormat/>
    <w:rPr>
      <w:vertAlign w:val="superscript"/>
    </w:rPr>
  </w:style>
  <w:style w:type="character" w:styleId="Footnotereference3">
    <w:name w:val="footnote reference3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Footnotereference2">
    <w:name w:val="footnote reference2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15">
    <w:name w:val="footnote reference15"/>
    <w:qFormat/>
    <w:rPr>
      <w:vertAlign w:val="superscript"/>
    </w:rPr>
  </w:style>
  <w:style w:type="character" w:styleId="21">
    <w:name w:val="Знак сноски2"/>
    <w:qFormat/>
    <w:rPr>
      <w:vertAlign w:val="superscript"/>
    </w:rPr>
  </w:style>
  <w:style w:type="character" w:styleId="WW">
    <w:name w:val="WW-Символ концевой сноски"/>
    <w:qFormat/>
    <w:rPr/>
  </w:style>
  <w:style w:type="character" w:styleId="12">
    <w:name w:val="Знак сноски1"/>
    <w:qFormat/>
    <w:rPr>
      <w:vertAlign w:val="superscript"/>
    </w:rPr>
  </w:style>
  <w:style w:type="character" w:styleId="ConsPlusNormal">
    <w:name w:val="ConsPlusNormal Знак"/>
    <w:qFormat/>
    <w:rPr>
      <w:rFonts w:eastAsia="Calibri"/>
      <w:sz w:val="28"/>
      <w:szCs w:val="28"/>
      <w:lang w:bidi="ar-SA"/>
    </w:rPr>
  </w:style>
  <w:style w:type="character" w:styleId="Style30">
    <w:name w:val="Основной текст с отступом Знак"/>
    <w:qFormat/>
    <w:rPr>
      <w:sz w:val="28"/>
      <w:szCs w:val="28"/>
    </w:rPr>
  </w:style>
  <w:style w:type="character" w:styleId="Style31">
    <w:name w:val="Текст сноски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32">
    <w:name w:val="Нижний колонтитул Знак"/>
    <w:qFormat/>
    <w:rPr>
      <w:sz w:val="24"/>
      <w:szCs w:val="24"/>
    </w:rPr>
  </w:style>
  <w:style w:type="character" w:styleId="Style33">
    <w:name w:val="Верхний колонтитул Знак"/>
    <w:qFormat/>
    <w:rPr>
      <w:sz w:val="24"/>
      <w:szCs w:val="24"/>
    </w:rPr>
  </w:style>
  <w:style w:type="character" w:styleId="Style34">
    <w:name w:val="Текст выноски Знак"/>
    <w:qFormat/>
    <w:rPr>
      <w:rFonts w:ascii="Tahoma" w:hAnsi="Tahoma" w:cs="Tahoma"/>
      <w:sz w:val="16"/>
      <w:szCs w:val="16"/>
    </w:rPr>
  </w:style>
  <w:style w:type="character" w:styleId="13">
    <w:name w:val="Основной шрифт абзаца1"/>
    <w:qFormat/>
    <w:rPr/>
  </w:style>
  <w:style w:type="character" w:styleId="22">
    <w:name w:val="Основной шрифт абзаца2"/>
    <w:qFormat/>
    <w:rPr/>
  </w:style>
  <w:style w:type="character" w:styleId="32">
    <w:name w:val="Основной шрифт абзаца3"/>
    <w:qFormat/>
    <w:rPr/>
  </w:style>
  <w:style w:type="character" w:styleId="41">
    <w:name w:val="Основной шрифт абзаца4"/>
    <w:qFormat/>
    <w:rPr/>
  </w:style>
  <w:style w:type="character" w:styleId="Style35">
    <w:name w:val="Основной шрифт абзаца"/>
    <w:qFormat/>
    <w:rPr/>
  </w:style>
  <w:style w:type="paragraph" w:styleId="Style36">
    <w:name w:val="Заголовок"/>
    <w:basedOn w:val="Normal"/>
    <w:next w:val="Style44"/>
    <w:qFormat/>
    <w:pPr>
      <w:keepNext w:val="false"/>
      <w:spacing w:before="0" w:after="0"/>
      <w:jc w:val="center"/>
    </w:pPr>
    <w:rPr>
      <w:b/>
    </w:rPr>
  </w:style>
  <w:style w:type="paragraph" w:styleId="Style37">
    <w:name w:val="Body Text"/>
    <w:basedOn w:val="Normal"/>
    <w:pPr>
      <w:jc w:val="both"/>
    </w:pPr>
    <w:rPr/>
  </w:style>
  <w:style w:type="paragraph" w:styleId="Style38">
    <w:name w:val="List"/>
    <w:basedOn w:val="Style37"/>
    <w:pPr/>
    <w:rPr>
      <w:rFonts w:cs="Lohit Devanagari"/>
    </w:rPr>
  </w:style>
  <w:style w:type="paragraph" w:styleId="Style3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40">
    <w:name w:val="Указатель"/>
    <w:basedOn w:val="Normal"/>
    <w:qFormat/>
    <w:pPr>
      <w:jc w:val="start"/>
    </w:pPr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41">
    <w:name w:val="Блочная цитата"/>
    <w:basedOn w:val="Normal"/>
    <w:qFormat/>
    <w:pPr>
      <w:spacing w:before="0" w:after="0"/>
      <w:ind w:start="0" w:end="0" w:hanging="0"/>
    </w:pPr>
    <w:rPr/>
  </w:style>
  <w:style w:type="paragraph" w:styleId="Style42">
    <w:name w:val="Title"/>
    <w:basedOn w:val="Normal"/>
    <w:next w:val="Style44"/>
    <w:qFormat/>
    <w:pPr>
      <w:spacing w:before="0" w:after="170"/>
    </w:pPr>
    <w:rPr>
      <w:b/>
    </w:rPr>
  </w:style>
  <w:style w:type="paragraph" w:styleId="Style43">
    <w:name w:val="Subtitle"/>
    <w:basedOn w:val="Normal"/>
    <w:next w:val="Style44"/>
    <w:qFormat/>
    <w:pPr>
      <w:spacing w:before="0" w:after="0"/>
      <w:ind w:start="709" w:end="0" w:hanging="0"/>
      <w:jc w:val="both"/>
    </w:pPr>
    <w:rPr>
      <w:b/>
    </w:rPr>
  </w:style>
  <w:style w:type="paragraph" w:styleId="Style44">
    <w:name w:val="Body Text Indent"/>
    <w:basedOn w:val="Style37"/>
    <w:qFormat/>
    <w:pPr>
      <w:ind w:start="0" w:end="0" w:hanging="0"/>
    </w:pPr>
    <w:rPr/>
  </w:style>
  <w:style w:type="paragraph" w:styleId="Style45">
    <w:name w:val="Обратный отступ"/>
    <w:basedOn w:val="Style37"/>
    <w:qFormat/>
    <w:pPr>
      <w:tabs>
        <w:tab w:val="clear" w:pos="709"/>
        <w:tab w:val="left" w:pos="0" w:leader="none"/>
      </w:tabs>
      <w:ind w:start="0" w:end="0" w:hanging="0"/>
    </w:pPr>
    <w:rPr/>
  </w:style>
  <w:style w:type="paragraph" w:styleId="Style46">
    <w:name w:val="Salutation"/>
    <w:basedOn w:val="Normal"/>
    <w:pPr/>
    <w:rPr/>
  </w:style>
  <w:style w:type="paragraph" w:styleId="Style47">
    <w:name w:val="Signature"/>
    <w:basedOn w:val="Normal"/>
    <w:pPr>
      <w:tabs>
        <w:tab w:val="clear" w:pos="709"/>
        <w:tab w:val="right" w:pos="31748" w:leader="none"/>
      </w:tabs>
      <w:ind w:start="0" w:end="0" w:hanging="0"/>
      <w:jc w:val="start"/>
    </w:pPr>
    <w:rPr/>
  </w:style>
  <w:style w:type="paragraph" w:styleId="Style48">
    <w:name w:val="Отступы"/>
    <w:basedOn w:val="Style37"/>
    <w:qFormat/>
    <w:pPr>
      <w:tabs>
        <w:tab w:val="clear" w:pos="709"/>
        <w:tab w:val="left" w:pos="0" w:leader="none"/>
      </w:tabs>
      <w:ind w:start="0" w:end="0" w:hanging="0"/>
    </w:pPr>
    <w:rPr/>
  </w:style>
  <w:style w:type="paragraph" w:styleId="Annotationtext">
    <w:name w:val="annotation text"/>
    <w:basedOn w:val="Style37"/>
    <w:qFormat/>
    <w:pPr>
      <w:ind w:start="0" w:end="0" w:hanging="0"/>
    </w:pPr>
    <w:rPr/>
  </w:style>
  <w:style w:type="paragraph" w:styleId="10">
    <w:name w:val="Заголовок 10"/>
    <w:basedOn w:val="Style36"/>
    <w:next w:val="Style37"/>
    <w:qFormat/>
    <w:pPr>
      <w:spacing w:before="0" w:after="0"/>
    </w:pPr>
    <w:rPr/>
  </w:style>
  <w:style w:type="paragraph" w:styleId="14">
    <w:name w:val="Нумерованный 1 начало"/>
    <w:basedOn w:val="Style38"/>
    <w:next w:val="ListNumber"/>
    <w:qFormat/>
    <w:pPr>
      <w:spacing w:before="0" w:after="0"/>
      <w:ind w:start="0" w:end="0" w:hanging="0"/>
    </w:pPr>
    <w:rPr/>
  </w:style>
  <w:style w:type="paragraph" w:styleId="ListNumber">
    <w:name w:val="List Number"/>
    <w:basedOn w:val="Style38"/>
    <w:qFormat/>
    <w:pPr>
      <w:spacing w:before="0" w:after="0"/>
    </w:pPr>
    <w:rPr/>
  </w:style>
  <w:style w:type="paragraph" w:styleId="15">
    <w:name w:val="Нумерованный 1 конец"/>
    <w:basedOn w:val="Style38"/>
    <w:next w:val="ListNumber"/>
    <w:qFormat/>
    <w:pPr>
      <w:spacing w:before="0" w:after="0"/>
      <w:ind w:start="0" w:end="0" w:hanging="0"/>
    </w:pPr>
    <w:rPr/>
  </w:style>
  <w:style w:type="paragraph" w:styleId="16">
    <w:name w:val="Нумерованный 1 прод."/>
    <w:basedOn w:val="Style38"/>
    <w:qFormat/>
    <w:pPr>
      <w:spacing w:before="0" w:after="0"/>
      <w:ind w:start="0" w:end="0" w:hanging="0"/>
    </w:pPr>
    <w:rPr/>
  </w:style>
  <w:style w:type="paragraph" w:styleId="23">
    <w:name w:val="Нумерованный 2 начало"/>
    <w:basedOn w:val="Style38"/>
    <w:next w:val="ListNumber2"/>
    <w:qFormat/>
    <w:pPr>
      <w:spacing w:before="0" w:after="0"/>
      <w:ind w:start="0" w:end="0" w:hanging="0"/>
    </w:pPr>
    <w:rPr/>
  </w:style>
  <w:style w:type="paragraph" w:styleId="ListNumber2">
    <w:name w:val="List Number 2"/>
    <w:basedOn w:val="Style38"/>
    <w:qFormat/>
    <w:pPr>
      <w:spacing w:before="0" w:after="0"/>
      <w:ind w:start="0" w:end="0" w:hanging="0"/>
    </w:pPr>
    <w:rPr/>
  </w:style>
  <w:style w:type="paragraph" w:styleId="24">
    <w:name w:val="Нумерованный 2 конец"/>
    <w:basedOn w:val="Style38"/>
    <w:next w:val="ListNumber2"/>
    <w:qFormat/>
    <w:pPr>
      <w:spacing w:before="0" w:after="0"/>
      <w:ind w:start="0" w:end="0" w:hanging="0"/>
    </w:pPr>
    <w:rPr/>
  </w:style>
  <w:style w:type="paragraph" w:styleId="25">
    <w:name w:val="Нумерованный 2 прод."/>
    <w:basedOn w:val="Style38"/>
    <w:qFormat/>
    <w:pPr>
      <w:spacing w:before="0" w:after="0"/>
      <w:ind w:start="0" w:end="0" w:hanging="0"/>
    </w:pPr>
    <w:rPr/>
  </w:style>
  <w:style w:type="paragraph" w:styleId="33">
    <w:name w:val="Нумерованный 3 начало"/>
    <w:basedOn w:val="Style38"/>
    <w:next w:val="ListNumber3"/>
    <w:qFormat/>
    <w:pPr>
      <w:spacing w:before="0" w:after="0"/>
      <w:ind w:start="0" w:end="0" w:hanging="0"/>
    </w:pPr>
    <w:rPr/>
  </w:style>
  <w:style w:type="paragraph" w:styleId="ListNumber3">
    <w:name w:val="List Number 3"/>
    <w:basedOn w:val="Style38"/>
    <w:qFormat/>
    <w:pPr>
      <w:spacing w:before="0" w:after="0"/>
      <w:ind w:start="0" w:end="0" w:hanging="0"/>
    </w:pPr>
    <w:rPr/>
  </w:style>
  <w:style w:type="paragraph" w:styleId="34">
    <w:name w:val="Нумерованный 3 конец"/>
    <w:basedOn w:val="Style38"/>
    <w:next w:val="ListNumber3"/>
    <w:qFormat/>
    <w:pPr>
      <w:spacing w:before="0" w:after="0"/>
      <w:ind w:start="0" w:end="0" w:hanging="0"/>
    </w:pPr>
    <w:rPr/>
  </w:style>
  <w:style w:type="paragraph" w:styleId="35">
    <w:name w:val="Нумерованный 3 прод."/>
    <w:basedOn w:val="Style38"/>
    <w:qFormat/>
    <w:pPr>
      <w:spacing w:before="0" w:after="0"/>
      <w:ind w:start="0" w:end="0" w:hanging="0"/>
    </w:pPr>
    <w:rPr/>
  </w:style>
  <w:style w:type="paragraph" w:styleId="42">
    <w:name w:val="Нумерованный 4 начало"/>
    <w:basedOn w:val="Style38"/>
    <w:next w:val="ListNumber4"/>
    <w:qFormat/>
    <w:pPr>
      <w:spacing w:before="0" w:after="0"/>
      <w:ind w:start="0" w:end="0" w:hanging="0"/>
    </w:pPr>
    <w:rPr/>
  </w:style>
  <w:style w:type="paragraph" w:styleId="ListNumber4">
    <w:name w:val="List Number 4"/>
    <w:basedOn w:val="Style38"/>
    <w:qFormat/>
    <w:pPr>
      <w:spacing w:before="0" w:after="0"/>
      <w:ind w:start="0" w:end="0" w:hanging="0"/>
    </w:pPr>
    <w:rPr/>
  </w:style>
  <w:style w:type="paragraph" w:styleId="43">
    <w:name w:val="Нумерованный 4 конец"/>
    <w:basedOn w:val="Style38"/>
    <w:next w:val="ListNumber4"/>
    <w:qFormat/>
    <w:pPr>
      <w:spacing w:before="0" w:after="0"/>
      <w:ind w:start="0" w:end="0" w:hanging="0"/>
    </w:pPr>
    <w:rPr/>
  </w:style>
  <w:style w:type="paragraph" w:styleId="44">
    <w:name w:val="Нумерованный 4 прод."/>
    <w:basedOn w:val="Style38"/>
    <w:qFormat/>
    <w:pPr>
      <w:spacing w:before="0" w:after="0"/>
      <w:ind w:start="0" w:end="0" w:hanging="0"/>
    </w:pPr>
    <w:rPr/>
  </w:style>
  <w:style w:type="paragraph" w:styleId="51">
    <w:name w:val="Нумерованный 5 начало"/>
    <w:basedOn w:val="Style38"/>
    <w:next w:val="ListNumber5"/>
    <w:qFormat/>
    <w:pPr>
      <w:spacing w:before="0" w:after="0"/>
      <w:ind w:start="0" w:end="0" w:hanging="0"/>
    </w:pPr>
    <w:rPr/>
  </w:style>
  <w:style w:type="paragraph" w:styleId="ListNumber5">
    <w:name w:val="List Number 5"/>
    <w:basedOn w:val="Style38"/>
    <w:qFormat/>
    <w:pPr>
      <w:spacing w:before="0" w:after="0"/>
      <w:ind w:start="0" w:end="0" w:hanging="0"/>
    </w:pPr>
    <w:rPr/>
  </w:style>
  <w:style w:type="paragraph" w:styleId="52">
    <w:name w:val="Нумерованный 5 конец"/>
    <w:basedOn w:val="Style38"/>
    <w:next w:val="ListNumber5"/>
    <w:qFormat/>
    <w:pPr>
      <w:spacing w:before="0" w:after="0"/>
      <w:ind w:start="0" w:end="0" w:hanging="0"/>
    </w:pPr>
    <w:rPr/>
  </w:style>
  <w:style w:type="paragraph" w:styleId="53">
    <w:name w:val="Нумерованный 5 прод."/>
    <w:basedOn w:val="Style38"/>
    <w:qFormat/>
    <w:pPr>
      <w:spacing w:before="0" w:after="0"/>
      <w:ind w:start="0" w:end="0" w:hanging="0"/>
    </w:pPr>
    <w:rPr/>
  </w:style>
  <w:style w:type="paragraph" w:styleId="17">
    <w:name w:val="Список 1 начало"/>
    <w:basedOn w:val="Style38"/>
    <w:next w:val="ListBullet"/>
    <w:qFormat/>
    <w:pPr>
      <w:spacing w:before="0" w:after="0"/>
      <w:ind w:start="0" w:end="0" w:hanging="0"/>
    </w:pPr>
    <w:rPr/>
  </w:style>
  <w:style w:type="paragraph" w:styleId="ListBullet">
    <w:name w:val="List Bullet"/>
    <w:basedOn w:val="Style38"/>
    <w:qFormat/>
    <w:pPr>
      <w:spacing w:before="0" w:after="0"/>
    </w:pPr>
    <w:rPr/>
  </w:style>
  <w:style w:type="paragraph" w:styleId="18">
    <w:name w:val="Список 1 конец"/>
    <w:basedOn w:val="Style38"/>
    <w:next w:val="ListBullet"/>
    <w:qFormat/>
    <w:pPr>
      <w:spacing w:before="0" w:after="0"/>
      <w:ind w:start="0" w:end="0" w:hanging="0"/>
    </w:pPr>
    <w:rPr/>
  </w:style>
  <w:style w:type="paragraph" w:styleId="ListContinue">
    <w:name w:val="List Continue"/>
    <w:basedOn w:val="Style38"/>
    <w:qFormat/>
    <w:pPr>
      <w:spacing w:before="0" w:after="0"/>
      <w:ind w:start="0" w:end="0" w:hanging="0"/>
    </w:pPr>
    <w:rPr/>
  </w:style>
  <w:style w:type="paragraph" w:styleId="26">
    <w:name w:val="Список 2 начало"/>
    <w:basedOn w:val="Style38"/>
    <w:next w:val="ListBullet2"/>
    <w:qFormat/>
    <w:pPr>
      <w:spacing w:before="0" w:after="0"/>
      <w:ind w:start="0" w:end="0" w:hanging="0"/>
    </w:pPr>
    <w:rPr/>
  </w:style>
  <w:style w:type="paragraph" w:styleId="ListBullet2">
    <w:name w:val="List Bullet 2"/>
    <w:basedOn w:val="Style38"/>
    <w:qFormat/>
    <w:pPr>
      <w:spacing w:before="0" w:after="0"/>
      <w:ind w:start="0" w:end="0" w:hanging="0"/>
    </w:pPr>
    <w:rPr/>
  </w:style>
  <w:style w:type="paragraph" w:styleId="27">
    <w:name w:val="Список 2 конец"/>
    <w:basedOn w:val="Style38"/>
    <w:next w:val="ListBullet2"/>
    <w:qFormat/>
    <w:pPr>
      <w:spacing w:before="0" w:after="0"/>
      <w:ind w:start="0" w:end="0" w:hanging="0"/>
    </w:pPr>
    <w:rPr/>
  </w:style>
  <w:style w:type="paragraph" w:styleId="ListContinue2">
    <w:name w:val="List Continue 2"/>
    <w:basedOn w:val="Style38"/>
    <w:qFormat/>
    <w:pPr>
      <w:spacing w:before="0" w:after="0"/>
      <w:ind w:start="0" w:end="0" w:hanging="0"/>
    </w:pPr>
    <w:rPr/>
  </w:style>
  <w:style w:type="paragraph" w:styleId="36">
    <w:name w:val="Список 3 начало"/>
    <w:basedOn w:val="Style38"/>
    <w:next w:val="ListBullet3"/>
    <w:qFormat/>
    <w:pPr>
      <w:spacing w:before="0" w:after="0"/>
      <w:ind w:start="0" w:end="0" w:hanging="0"/>
    </w:pPr>
    <w:rPr/>
  </w:style>
  <w:style w:type="paragraph" w:styleId="ListBullet3">
    <w:name w:val="List Bullet 3"/>
    <w:basedOn w:val="Style38"/>
    <w:qFormat/>
    <w:pPr>
      <w:spacing w:before="0" w:after="0"/>
      <w:ind w:start="0" w:end="0" w:hanging="0"/>
    </w:pPr>
    <w:rPr/>
  </w:style>
  <w:style w:type="paragraph" w:styleId="37">
    <w:name w:val="Список 3 конец"/>
    <w:basedOn w:val="Style38"/>
    <w:next w:val="ListBullet3"/>
    <w:qFormat/>
    <w:pPr>
      <w:spacing w:before="0" w:after="0"/>
      <w:ind w:start="0" w:end="0" w:hanging="0"/>
    </w:pPr>
    <w:rPr/>
  </w:style>
  <w:style w:type="paragraph" w:styleId="ListContinue3">
    <w:name w:val="List Continue 3"/>
    <w:basedOn w:val="Style38"/>
    <w:qFormat/>
    <w:pPr>
      <w:spacing w:before="0" w:after="0"/>
      <w:ind w:start="0" w:end="0" w:hanging="0"/>
    </w:pPr>
    <w:rPr/>
  </w:style>
  <w:style w:type="paragraph" w:styleId="45">
    <w:name w:val="Список 4 начало"/>
    <w:basedOn w:val="Style38"/>
    <w:next w:val="ListBullet4"/>
    <w:qFormat/>
    <w:pPr>
      <w:spacing w:before="0" w:after="0"/>
      <w:ind w:start="0" w:end="0" w:hanging="0"/>
    </w:pPr>
    <w:rPr/>
  </w:style>
  <w:style w:type="paragraph" w:styleId="ListBullet4">
    <w:name w:val="List Bullet 4"/>
    <w:basedOn w:val="Style38"/>
    <w:qFormat/>
    <w:pPr>
      <w:spacing w:before="0" w:after="0"/>
      <w:ind w:start="0" w:end="0" w:hanging="0"/>
    </w:pPr>
    <w:rPr/>
  </w:style>
  <w:style w:type="paragraph" w:styleId="46">
    <w:name w:val="Список 4 конец"/>
    <w:basedOn w:val="Style38"/>
    <w:next w:val="ListBullet4"/>
    <w:qFormat/>
    <w:pPr>
      <w:spacing w:before="0" w:after="0"/>
      <w:ind w:start="0" w:end="0" w:hanging="0"/>
    </w:pPr>
    <w:rPr/>
  </w:style>
  <w:style w:type="paragraph" w:styleId="ListContinue4">
    <w:name w:val="List Continue 4"/>
    <w:basedOn w:val="Style38"/>
    <w:qFormat/>
    <w:pPr>
      <w:spacing w:before="0" w:after="0"/>
      <w:ind w:start="0" w:end="0" w:hanging="0"/>
    </w:pPr>
    <w:rPr/>
  </w:style>
  <w:style w:type="paragraph" w:styleId="54">
    <w:name w:val="Список 5 начало"/>
    <w:basedOn w:val="Style38"/>
    <w:next w:val="ListBullet5"/>
    <w:qFormat/>
    <w:pPr>
      <w:spacing w:before="0" w:after="0"/>
      <w:ind w:start="0" w:end="0" w:hanging="0"/>
    </w:pPr>
    <w:rPr/>
  </w:style>
  <w:style w:type="paragraph" w:styleId="ListBullet5">
    <w:name w:val="List Bullet 5"/>
    <w:basedOn w:val="Style38"/>
    <w:qFormat/>
    <w:pPr>
      <w:spacing w:before="0" w:after="0"/>
      <w:ind w:start="0" w:end="0" w:hanging="0"/>
    </w:pPr>
    <w:rPr/>
  </w:style>
  <w:style w:type="paragraph" w:styleId="55">
    <w:name w:val="Список 5 конец"/>
    <w:basedOn w:val="Style38"/>
    <w:next w:val="ListBullet5"/>
    <w:qFormat/>
    <w:pPr>
      <w:spacing w:before="0" w:after="0"/>
      <w:ind w:start="0" w:end="0" w:hanging="0"/>
    </w:pPr>
    <w:rPr/>
  </w:style>
  <w:style w:type="paragraph" w:styleId="ListContinue5">
    <w:name w:val="List Continue 5"/>
    <w:basedOn w:val="Style38"/>
    <w:qFormat/>
    <w:pPr>
      <w:spacing w:before="0" w:after="0"/>
      <w:ind w:start="0" w:end="0" w:hanging="0"/>
    </w:pPr>
    <w:rPr/>
  </w:style>
  <w:style w:type="paragraph" w:styleId="Indexheading">
    <w:name w:val="index heading"/>
    <w:basedOn w:val="Style36"/>
    <w:qFormat/>
    <w:pPr>
      <w:ind w:start="0" w:end="0" w:hanging="0"/>
    </w:pPr>
    <w:rPr/>
  </w:style>
  <w:style w:type="paragraph" w:styleId="Index1">
    <w:name w:val="index 1"/>
    <w:basedOn w:val="Style40"/>
    <w:qFormat/>
    <w:pPr>
      <w:ind w:start="0" w:end="0" w:hanging="0"/>
    </w:pPr>
    <w:rPr/>
  </w:style>
  <w:style w:type="paragraph" w:styleId="Index2">
    <w:name w:val="index 2"/>
    <w:basedOn w:val="Style40"/>
    <w:qFormat/>
    <w:pPr>
      <w:ind w:start="0" w:end="0" w:hanging="0"/>
    </w:pPr>
    <w:rPr/>
  </w:style>
  <w:style w:type="paragraph" w:styleId="Index3">
    <w:name w:val="index 3"/>
    <w:basedOn w:val="Style40"/>
    <w:qFormat/>
    <w:pPr>
      <w:ind w:start="0" w:end="0" w:hanging="0"/>
    </w:pPr>
    <w:rPr/>
  </w:style>
  <w:style w:type="paragraph" w:styleId="Style49">
    <w:name w:val="Разделитель предметного указателя"/>
    <w:basedOn w:val="Style40"/>
    <w:qFormat/>
    <w:pPr>
      <w:ind w:start="0" w:end="0" w:hanging="0"/>
    </w:pPr>
    <w:rPr/>
  </w:style>
  <w:style w:type="paragraph" w:styleId="TOCHeading">
    <w:name w:val="TOC Heading"/>
    <w:basedOn w:val="Style36"/>
    <w:next w:val="19"/>
    <w:qFormat/>
    <w:pPr>
      <w:ind w:start="0" w:end="0" w:hanging="0"/>
    </w:pPr>
    <w:rPr/>
  </w:style>
  <w:style w:type="paragraph" w:styleId="19">
    <w:name w:val="TOC 1"/>
    <w:basedOn w:val="Style40"/>
    <w:pPr>
      <w:tabs>
        <w:tab w:val="clear" w:pos="709"/>
        <w:tab w:val="right" w:pos="9638" w:leader="dot"/>
      </w:tabs>
      <w:ind w:start="0" w:end="0" w:hanging="0"/>
    </w:pPr>
    <w:rPr/>
  </w:style>
  <w:style w:type="paragraph" w:styleId="28">
    <w:name w:val="TOC 2"/>
    <w:basedOn w:val="Style40"/>
    <w:pPr>
      <w:tabs>
        <w:tab w:val="clear" w:pos="709"/>
        <w:tab w:val="right" w:pos="9355" w:leader="dot"/>
      </w:tabs>
      <w:ind w:start="0" w:end="0" w:hanging="0"/>
    </w:pPr>
    <w:rPr/>
  </w:style>
  <w:style w:type="paragraph" w:styleId="38">
    <w:name w:val="TOC 3"/>
    <w:basedOn w:val="Style40"/>
    <w:pPr>
      <w:tabs>
        <w:tab w:val="clear" w:pos="709"/>
        <w:tab w:val="right" w:pos="9072" w:leader="dot"/>
      </w:tabs>
      <w:ind w:start="0" w:end="0" w:hanging="0"/>
    </w:pPr>
    <w:rPr/>
  </w:style>
  <w:style w:type="paragraph" w:styleId="47">
    <w:name w:val="TOC 4"/>
    <w:basedOn w:val="Style40"/>
    <w:pPr>
      <w:tabs>
        <w:tab w:val="clear" w:pos="709"/>
        <w:tab w:val="right" w:pos="8789" w:leader="dot"/>
      </w:tabs>
      <w:ind w:start="0" w:end="0" w:hanging="0"/>
    </w:pPr>
    <w:rPr/>
  </w:style>
  <w:style w:type="paragraph" w:styleId="56">
    <w:name w:val="TOC 5"/>
    <w:basedOn w:val="Style40"/>
    <w:pPr>
      <w:tabs>
        <w:tab w:val="clear" w:pos="709"/>
        <w:tab w:val="right" w:pos="8506" w:leader="dot"/>
      </w:tabs>
      <w:ind w:start="0" w:end="0" w:hanging="0"/>
    </w:pPr>
    <w:rPr/>
  </w:style>
  <w:style w:type="paragraph" w:styleId="Style50">
    <w:name w:val="Index Heading"/>
    <w:basedOn w:val="Style36"/>
    <w:pPr/>
    <w:rPr/>
  </w:style>
  <w:style w:type="paragraph" w:styleId="Style51">
    <w:name w:val="Заголовок указателей пользователя"/>
    <w:basedOn w:val="Style36"/>
    <w:qFormat/>
    <w:pPr/>
    <w:rPr/>
  </w:style>
  <w:style w:type="paragraph" w:styleId="110">
    <w:name w:val="Указатель пользователя 1"/>
    <w:basedOn w:val="Style40"/>
    <w:qFormat/>
    <w:pPr>
      <w:tabs>
        <w:tab w:val="clear" w:pos="709"/>
        <w:tab w:val="right" w:pos="9638" w:leader="dot"/>
      </w:tabs>
      <w:ind w:start="0" w:end="0" w:hanging="0"/>
    </w:pPr>
    <w:rPr/>
  </w:style>
  <w:style w:type="paragraph" w:styleId="29">
    <w:name w:val="Указатель пользователя 2"/>
    <w:basedOn w:val="Style40"/>
    <w:qFormat/>
    <w:pPr>
      <w:tabs>
        <w:tab w:val="clear" w:pos="709"/>
        <w:tab w:val="right" w:pos="9355" w:leader="dot"/>
      </w:tabs>
      <w:ind w:start="0" w:end="0" w:hanging="0"/>
    </w:pPr>
    <w:rPr/>
  </w:style>
  <w:style w:type="paragraph" w:styleId="39">
    <w:name w:val="Указатель пользователя 3"/>
    <w:basedOn w:val="Style40"/>
    <w:qFormat/>
    <w:pPr>
      <w:tabs>
        <w:tab w:val="clear" w:pos="709"/>
        <w:tab w:val="right" w:pos="9072" w:leader="dot"/>
      </w:tabs>
      <w:ind w:start="0" w:end="0" w:hanging="0"/>
    </w:pPr>
    <w:rPr/>
  </w:style>
  <w:style w:type="paragraph" w:styleId="48">
    <w:name w:val="Указатель пользователя 4"/>
    <w:basedOn w:val="Style40"/>
    <w:qFormat/>
    <w:pPr>
      <w:tabs>
        <w:tab w:val="clear" w:pos="709"/>
        <w:tab w:val="right" w:pos="8789" w:leader="dot"/>
      </w:tabs>
      <w:ind w:start="0" w:end="0" w:hanging="0"/>
    </w:pPr>
    <w:rPr/>
  </w:style>
  <w:style w:type="paragraph" w:styleId="57">
    <w:name w:val="Указатель пользователя 5"/>
    <w:basedOn w:val="Style40"/>
    <w:qFormat/>
    <w:pPr>
      <w:tabs>
        <w:tab w:val="clear" w:pos="709"/>
        <w:tab w:val="right" w:pos="8506" w:leader="dot"/>
      </w:tabs>
      <w:ind w:start="0" w:end="0" w:hanging="0"/>
    </w:pPr>
    <w:rPr/>
  </w:style>
  <w:style w:type="paragraph" w:styleId="61">
    <w:name w:val="TOC 6"/>
    <w:basedOn w:val="Style40"/>
    <w:pPr>
      <w:tabs>
        <w:tab w:val="clear" w:pos="709"/>
        <w:tab w:val="right" w:pos="8223" w:leader="dot"/>
      </w:tabs>
      <w:ind w:start="0" w:end="0" w:hanging="0"/>
    </w:pPr>
    <w:rPr/>
  </w:style>
  <w:style w:type="paragraph" w:styleId="71">
    <w:name w:val="TOC 7"/>
    <w:basedOn w:val="Style40"/>
    <w:pPr>
      <w:tabs>
        <w:tab w:val="clear" w:pos="709"/>
        <w:tab w:val="right" w:pos="7940" w:leader="dot"/>
      </w:tabs>
      <w:ind w:start="0" w:end="0" w:hanging="0"/>
    </w:pPr>
    <w:rPr/>
  </w:style>
  <w:style w:type="paragraph" w:styleId="81">
    <w:name w:val="TOC 8"/>
    <w:basedOn w:val="Style40"/>
    <w:pPr>
      <w:tabs>
        <w:tab w:val="clear" w:pos="709"/>
        <w:tab w:val="right" w:pos="7657" w:leader="dot"/>
      </w:tabs>
      <w:ind w:start="0" w:end="0" w:hanging="0"/>
    </w:pPr>
    <w:rPr/>
  </w:style>
  <w:style w:type="paragraph" w:styleId="91">
    <w:name w:val="TOC 9"/>
    <w:basedOn w:val="Style40"/>
    <w:pPr>
      <w:tabs>
        <w:tab w:val="clear" w:pos="709"/>
        <w:tab w:val="right" w:pos="7374" w:leader="dot"/>
      </w:tabs>
      <w:ind w:start="0" w:end="0" w:hanging="0"/>
    </w:pPr>
    <w:rPr/>
  </w:style>
  <w:style w:type="paragraph" w:styleId="101">
    <w:name w:val="Оглавление 10"/>
    <w:basedOn w:val="Style40"/>
    <w:qFormat/>
    <w:pPr>
      <w:tabs>
        <w:tab w:val="clear" w:pos="709"/>
        <w:tab w:val="right" w:pos="7091" w:leader="dot"/>
      </w:tabs>
      <w:ind w:start="0" w:end="0" w:hanging="0"/>
    </w:pPr>
    <w:rPr/>
  </w:style>
  <w:style w:type="paragraph" w:styleId="IllustrationIndex1">
    <w:name w:val="Illustration Index 1"/>
    <w:basedOn w:val="Style40"/>
    <w:qFormat/>
    <w:pPr>
      <w:tabs>
        <w:tab w:val="clear" w:pos="709"/>
        <w:tab w:val="right" w:pos="9638" w:leader="dot"/>
      </w:tabs>
      <w:ind w:start="0" w:end="0" w:hanging="0"/>
    </w:pPr>
    <w:rPr/>
  </w:style>
  <w:style w:type="paragraph" w:styleId="Style52">
    <w:name w:val="Заголовок списка объектов"/>
    <w:basedOn w:val="Style36"/>
    <w:qFormat/>
    <w:pPr>
      <w:ind w:start="0" w:end="0" w:hanging="0"/>
    </w:pPr>
    <w:rPr/>
  </w:style>
  <w:style w:type="paragraph" w:styleId="111">
    <w:name w:val="Список объектов 1"/>
    <w:basedOn w:val="Style40"/>
    <w:qFormat/>
    <w:pPr>
      <w:tabs>
        <w:tab w:val="clear" w:pos="709"/>
        <w:tab w:val="right" w:pos="9638" w:leader="dot"/>
      </w:tabs>
      <w:ind w:start="0" w:end="0" w:hanging="0"/>
    </w:pPr>
    <w:rPr/>
  </w:style>
  <w:style w:type="paragraph" w:styleId="Style53">
    <w:name w:val="Заголовок списка таблиц"/>
    <w:basedOn w:val="Style36"/>
    <w:qFormat/>
    <w:pPr>
      <w:ind w:start="0" w:end="0" w:hanging="0"/>
    </w:pPr>
    <w:rPr/>
  </w:style>
  <w:style w:type="paragraph" w:styleId="112">
    <w:name w:val="Список таблиц 1"/>
    <w:basedOn w:val="Style40"/>
    <w:qFormat/>
    <w:pPr>
      <w:tabs>
        <w:tab w:val="clear" w:pos="709"/>
        <w:tab w:val="right" w:pos="9638" w:leader="dot"/>
      </w:tabs>
      <w:ind w:start="0" w:end="0" w:hanging="0"/>
    </w:pPr>
    <w:rPr/>
  </w:style>
  <w:style w:type="paragraph" w:styleId="Tableofauthorities">
    <w:name w:val="table of authorities"/>
    <w:basedOn w:val="Style36"/>
    <w:qFormat/>
    <w:pPr>
      <w:ind w:start="0" w:end="0" w:hanging="0"/>
    </w:pPr>
    <w:rPr/>
  </w:style>
  <w:style w:type="paragraph" w:styleId="113">
    <w:name w:val="Библиография 1"/>
    <w:basedOn w:val="Style40"/>
    <w:qFormat/>
    <w:pPr>
      <w:tabs>
        <w:tab w:val="clear" w:pos="709"/>
        <w:tab w:val="right" w:pos="9638" w:leader="dot"/>
      </w:tabs>
      <w:ind w:start="0" w:end="0" w:hanging="0"/>
    </w:pPr>
    <w:rPr/>
  </w:style>
  <w:style w:type="paragraph" w:styleId="62">
    <w:name w:val="Указатель пользователя 6"/>
    <w:basedOn w:val="Style40"/>
    <w:qFormat/>
    <w:pPr>
      <w:tabs>
        <w:tab w:val="clear" w:pos="709"/>
        <w:tab w:val="right" w:pos="8223" w:leader="dot"/>
      </w:tabs>
      <w:ind w:start="0" w:end="0" w:hanging="0"/>
    </w:pPr>
    <w:rPr/>
  </w:style>
  <w:style w:type="paragraph" w:styleId="72">
    <w:name w:val="Указатель пользователя 7"/>
    <w:basedOn w:val="Style40"/>
    <w:qFormat/>
    <w:pPr>
      <w:tabs>
        <w:tab w:val="clear" w:pos="709"/>
        <w:tab w:val="right" w:pos="7940" w:leader="dot"/>
      </w:tabs>
      <w:ind w:start="0" w:end="0" w:hanging="0"/>
    </w:pPr>
    <w:rPr/>
  </w:style>
  <w:style w:type="paragraph" w:styleId="82">
    <w:name w:val="Указатель пользователя 8"/>
    <w:basedOn w:val="Style40"/>
    <w:qFormat/>
    <w:pPr>
      <w:tabs>
        <w:tab w:val="clear" w:pos="709"/>
        <w:tab w:val="right" w:pos="7657" w:leader="dot"/>
      </w:tabs>
      <w:ind w:start="0" w:end="0" w:hanging="0"/>
    </w:pPr>
    <w:rPr/>
  </w:style>
  <w:style w:type="paragraph" w:styleId="92">
    <w:name w:val="Указатель пользователя 9"/>
    <w:basedOn w:val="Style40"/>
    <w:qFormat/>
    <w:pPr>
      <w:tabs>
        <w:tab w:val="clear" w:pos="709"/>
        <w:tab w:val="right" w:pos="7374" w:leader="dot"/>
      </w:tabs>
      <w:ind w:start="0" w:end="0" w:hanging="0"/>
    </w:pPr>
    <w:rPr/>
  </w:style>
  <w:style w:type="paragraph" w:styleId="102">
    <w:name w:val="Указатель пользователя 10"/>
    <w:basedOn w:val="Style40"/>
    <w:qFormat/>
    <w:pPr>
      <w:tabs>
        <w:tab w:val="clear" w:pos="709"/>
        <w:tab w:val="right" w:pos="7091" w:leader="dot"/>
      </w:tabs>
      <w:ind w:start="0" w:end="0" w:hanging="0"/>
    </w:pPr>
    <w:rPr/>
  </w:style>
  <w:style w:type="paragraph" w:styleId="Style54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5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57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58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9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60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61">
    <w:name w:val="Содержимое таблицы"/>
    <w:basedOn w:val="Normal"/>
    <w:qFormat/>
    <w:pPr/>
    <w:rPr/>
  </w:style>
  <w:style w:type="paragraph" w:styleId="Style62">
    <w:name w:val="Заголовок таблицы"/>
    <w:basedOn w:val="Style61"/>
    <w:qFormat/>
    <w:pPr>
      <w:jc w:val="center"/>
    </w:pPr>
    <w:rPr>
      <w:b/>
    </w:rPr>
  </w:style>
  <w:style w:type="paragraph" w:styleId="Style63">
    <w:name w:val="Иллюстрация"/>
    <w:basedOn w:val="Caption"/>
    <w:qFormat/>
    <w:pPr/>
    <w:rPr/>
  </w:style>
  <w:style w:type="paragraph" w:styleId="Style64">
    <w:name w:val="Таблица"/>
    <w:basedOn w:val="Caption"/>
    <w:qFormat/>
    <w:pPr/>
    <w:rPr/>
  </w:style>
  <w:style w:type="paragraph" w:styleId="Style65">
    <w:name w:val="Текст"/>
    <w:basedOn w:val="Caption"/>
    <w:qFormat/>
    <w:pPr/>
    <w:rPr/>
  </w:style>
  <w:style w:type="paragraph" w:styleId="Style66">
    <w:name w:val="Содержимое врезки"/>
    <w:basedOn w:val="Normal"/>
    <w:qFormat/>
    <w:pPr/>
    <w:rPr/>
  </w:style>
  <w:style w:type="paragraph" w:styleId="Style67">
    <w:name w:val="Footnote Text"/>
    <w:basedOn w:val="Normal"/>
    <w:pPr>
      <w:ind w:start="0" w:end="0" w:hanging="0"/>
      <w:jc w:val="start"/>
    </w:pPr>
    <w:rPr>
      <w:sz w:val="28"/>
      <w:szCs w:val="24"/>
    </w:rPr>
  </w:style>
  <w:style w:type="paragraph" w:styleId="Envelopeaddress">
    <w:name w:val="envelope address"/>
    <w:basedOn w:val="Normal"/>
    <w:qFormat/>
    <w:pPr>
      <w:spacing w:before="0" w:after="0"/>
    </w:pPr>
    <w:rPr/>
  </w:style>
  <w:style w:type="paragraph" w:styleId="Envelopereturn">
    <w:name w:val="envelope return"/>
    <w:basedOn w:val="Normal"/>
    <w:qFormat/>
    <w:pPr>
      <w:spacing w:before="0" w:after="0"/>
    </w:pPr>
    <w:rPr/>
  </w:style>
  <w:style w:type="paragraph" w:styleId="Style68">
    <w:name w:val="Endnote Text"/>
    <w:basedOn w:val="Normal"/>
    <w:pPr>
      <w:ind w:start="0" w:end="0" w:hanging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Style69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0">
    <w:name w:val="Горизонтальная линия"/>
    <w:basedOn w:val="Normal"/>
    <w:next w:val="Style37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1">
    <w:name w:val="Содержимое списка"/>
    <w:basedOn w:val="Normal"/>
    <w:qFormat/>
    <w:pPr>
      <w:ind w:start="0" w:end="0" w:hanging="0"/>
    </w:pPr>
    <w:rPr/>
  </w:style>
  <w:style w:type="paragraph" w:styleId="Style72">
    <w:name w:val="Заголовок списка"/>
    <w:basedOn w:val="Normal"/>
    <w:next w:val="Style71"/>
    <w:qFormat/>
    <w:pPr>
      <w:ind w:start="0" w:end="0" w:hanging="0"/>
    </w:pPr>
    <w:rPr/>
  </w:style>
  <w:style w:type="paragraph" w:styleId="Style73">
    <w:name w:val="Гриф_Экземпляр"/>
    <w:basedOn w:val="Normal"/>
    <w:qFormat/>
    <w:pPr>
      <w:ind w:start="0" w:end="0" w:hanging="0"/>
    </w:pPr>
    <w:rPr>
      <w:sz w:val="24"/>
    </w:rPr>
  </w:style>
  <w:style w:type="paragraph" w:styleId="Style74">
    <w:name w:val="Исполнитель документа"/>
    <w:basedOn w:val="Normal"/>
    <w:qFormat/>
    <w:pPr>
      <w:jc w:val="start"/>
    </w:pPr>
    <w:rPr>
      <w:sz w:val="24"/>
    </w:rPr>
  </w:style>
  <w:style w:type="paragraph" w:styleId="Style75">
    <w:name w:val="Заголовок списка иллюстраций"/>
    <w:basedOn w:val="Style36"/>
    <w:qFormat/>
    <w:pPr>
      <w:suppressLineNumbers/>
      <w:ind w:start="0" w:end="0" w:hanging="0"/>
      <w:jc w:val="center"/>
    </w:pPr>
    <w:rPr/>
  </w:style>
  <w:style w:type="paragraph" w:styleId="Style76">
    <w:name w:val="Без интервала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start"/>
      <w:textAlignment w:val="baseline"/>
    </w:pPr>
    <w:rPr>
      <w:rFonts w:ascii="Arial" w:hAnsi="Arial" w:eastAsia="Arial" w:cs="Noto Sans Devanagari"/>
      <w:color w:val="auto"/>
      <w:kern w:val="0"/>
      <w:sz w:val="22"/>
      <w:szCs w:val="22"/>
      <w:lang w:val="ru-RU" w:eastAsia="en-US" w:bidi="ar-SA"/>
    </w:rPr>
  </w:style>
  <w:style w:type="paragraph" w:styleId="114">
    <w:name w:val="Обычный1"/>
    <w:qFormat/>
    <w:pPr>
      <w:widowControl/>
      <w:suppressAutoHyphens w:val="true"/>
      <w:overflowPunct w:val="true"/>
      <w:bidi w:val="0"/>
      <w:spacing w:lineRule="auto" w:line="252" w:before="0" w:after="160"/>
      <w:jc w:val="start"/>
    </w:pPr>
    <w:rPr>
      <w:rFonts w:ascii="Calibri" w:hAnsi="Calibri" w:eastAsia="Calibri" w:cs="Calibri"/>
      <w:color w:val="auto"/>
      <w:kern w:val="2"/>
      <w:sz w:val="22"/>
      <w:szCs w:val="22"/>
      <w:lang w:val="ru-RU" w:eastAsia="zh-CN" w:bidi="ar-SA"/>
    </w:rPr>
  </w:style>
  <w:style w:type="paragraph" w:styleId="ConsPlusNormal1">
    <w:name w:val="ConsPlus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auto"/>
      <w:kern w:val="2"/>
      <w:sz w:val="28"/>
      <w:szCs w:val="28"/>
      <w:lang w:val="ru-RU" w:eastAsia="zh-CN" w:bidi="ar-SA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☑"/>
    <w:qFormat/>
  </w:style>
  <w:style w:type="numbering" w:styleId="Style80">
    <w:name w:val="Маркированный ➢"/>
    <w:qFormat/>
  </w:style>
  <w:style w:type="numbering" w:styleId="Style81">
    <w:name w:val="Маркированный ✗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1898</TotalTime>
  <Application>LibreOffice/6.4.7.2$Linux_X86_64 LibreOffice_project/40$Build-2</Application>
  <Pages>2</Pages>
  <Words>468</Words>
  <Characters>3436</Characters>
  <CharactersWithSpaces>3916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2026-08-04T18:42:07Z</cp:lastPrinted>
  <dcterms:modified xsi:type="dcterms:W3CDTF">2026-09-03T19:30:42Z</dcterms:modified>
  <cp:revision>126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