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jc w:val="both"/>
        <w:rPr>
          <w:rFonts w:ascii="Times New Roman" w:hAnsi="Times New Roman"/>
          <w:b/>
          <w:b/>
          <w:bCs/>
          <w:spacing w:val="0"/>
          <w:sz w:val="28"/>
          <w:szCs w:val="28"/>
        </w:rPr>
      </w:pPr>
      <w:r>
        <w:rPr>
          <w:rFonts w:ascii="Times New Roman" w:hAnsi="Times New Roman"/>
          <w:b/>
          <w:bCs/>
          <w:spacing w:val="0"/>
          <w:sz w:val="28"/>
          <w:szCs w:val="28"/>
        </w:rPr>
      </w:r>
    </w:p>
    <w:p>
      <w:pPr>
        <w:pStyle w:val="Normal"/>
        <w:tabs>
          <w:tab w:val="clear" w:pos="709"/>
          <w:tab w:val="left" w:pos="4537" w:leader="none"/>
          <w:tab w:val="left" w:pos="4820" w:leader="none"/>
        </w:tabs>
        <w:bidi w:val="0"/>
        <w:spacing w:lineRule="auto" w:line="312"/>
        <w:ind w:left="142" w:right="4678" w:hanging="0"/>
        <w:jc w:val="both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</w:r>
    </w:p>
    <w:p>
      <w:pPr>
        <w:pStyle w:val="Normal"/>
        <w:tabs>
          <w:tab w:val="clear" w:pos="709"/>
          <w:tab w:val="left" w:pos="4395" w:leader="none"/>
          <w:tab w:val="left" w:pos="4678" w:leader="none"/>
        </w:tabs>
        <w:bidi w:val="0"/>
        <w:spacing w:lineRule="auto" w:line="312"/>
        <w:ind w:left="0" w:right="4678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pacing w:val="0"/>
          <w:sz w:val="24"/>
          <w:szCs w:val="24"/>
        </w:rPr>
        <w:t>Об утверждении форм оценочных листов, в соответствии с которыми проводится оценка соответствия соискателя лицензии или лицензиата лицензионным требованиям при осуществлении деятельности по хранению и торговле гражданским и служебным оружием</w:t>
        <w:br/>
        <w:t>и основными частями огнестрельного оружия, патронами к гражданскому</w:t>
        <w:br/>
        <w:t xml:space="preserve">и служебному оружию и составными частями патронов, </w:t>
      </w:r>
      <w:r>
        <w:rPr>
          <w:rFonts w:ascii="Times New Roman" w:hAnsi="Times New Roman"/>
          <w:b w:val="false"/>
          <w:bCs w:val="false"/>
          <w:spacing w:val="0"/>
          <w:sz w:val="24"/>
          <w:szCs w:val="24"/>
        </w:rPr>
        <w:t>а также</w:t>
      </w:r>
      <w:r>
        <w:rPr>
          <w:rFonts w:ascii="Times New Roman" w:hAnsi="Times New Roman"/>
          <w:b w:val="false"/>
          <w:bCs w:val="false"/>
          <w:spacing w:val="0"/>
          <w:sz w:val="24"/>
          <w:szCs w:val="24"/>
        </w:rPr>
        <w:t xml:space="preserve"> соискателя лицензии лицензионным требованиям</w:t>
        <w:br/>
        <w:t>в области частной охранной</w:t>
        <w:br/>
        <w:t xml:space="preserve">или частной детективной деятельности 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br/>
      </w:r>
    </w:p>
    <w:p>
      <w:pPr>
        <w:pStyle w:val="Normal"/>
        <w:tabs>
          <w:tab w:val="clear" w:pos="709"/>
          <w:tab w:val="left" w:pos="4395" w:leader="none"/>
          <w:tab w:val="left" w:pos="4678" w:leader="none"/>
        </w:tabs>
        <w:bidi w:val="0"/>
        <w:spacing w:lineRule="auto" w:line="312"/>
        <w:ind w:left="0" w:right="4678" w:hanging="0"/>
        <w:jc w:val="both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</w:r>
    </w:p>
    <w:p>
      <w:pPr>
        <w:sectPr>
          <w:type w:val="nextPage"/>
          <w:pgSz w:w="11906" w:h="16838"/>
          <w:pgMar w:left="1701" w:right="1134" w:header="0" w:top="567" w:footer="0" w:bottom="1134" w:gutter="0"/>
          <w:pgNumType w:fmt="decimal"/>
          <w:formProt w:val="false"/>
          <w:textDirection w:val="lrTb"/>
          <w:docGrid w:type="default" w:linePitch="600" w:charSpace="24576"/>
        </w:sectPr>
        <w:pStyle w:val="Normal"/>
        <w:bidi w:val="0"/>
        <w:spacing w:lineRule="auto" w:line="312"/>
        <w:ind w:left="0" w:right="0" w:firstLine="709"/>
        <w:jc w:val="both"/>
        <w:rPr/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В соответствии с частью 8 статьи 19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 xml:space="preserve"> Федерального закона от 4 мая 2011 г. 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№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 xml:space="preserve"> 99-ФЗ «О лицензировании отдельных видов деятельности», пунктами 15 и 18 части 1 статьи 9 Федерального закона от 3 июля 2016 г.</w:t>
        <w:br/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№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 xml:space="preserve"> 226-ФЗ «О войсках национальной гвардии Российской Федерации», </w:t>
      </w:r>
      <w:r>
        <w:rPr>
          <w:rFonts w:ascii="Times New Roman" w:hAnsi="Times New Roman"/>
          <w:b w:val="false"/>
          <w:bCs w:val="false"/>
          <w:color w:val="000000"/>
          <w:spacing w:val="0"/>
          <w:sz w:val="28"/>
          <w:szCs w:val="28"/>
        </w:rPr>
        <w:t>пунктом 2 Положения о</w:t>
      </w: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 xml:space="preserve"> лицензировании деятельности по хранению</w:t>
        <w:br/>
        <w:t xml:space="preserve">и торговле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 (за исключением указанной деятельности, осуществляемой воинскими частями 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документами), утвержденного постановлением Правительства Российской Федерации от 5 февраля 2022 г. № 120, </w:t>
      </w:r>
      <w:r>
        <w:rPr>
          <w:rFonts w:ascii="Times New Roman" w:hAnsi="Times New Roman"/>
          <w:b w:val="false"/>
          <w:bCs w:val="false"/>
          <w:sz w:val="28"/>
          <w:szCs w:val="28"/>
        </w:rPr>
        <w:t>–</w:t>
      </w:r>
    </w:p>
    <w:p>
      <w:pPr>
        <w:pStyle w:val="Normal"/>
        <w:bidi w:val="0"/>
        <w:spacing w:lineRule="auto" w:line="312"/>
        <w:ind w:left="0" w:right="0" w:hanging="0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П  Р  И  К  А  З  Ы  В  А  Ю:</w:t>
      </w:r>
    </w:p>
    <w:p>
      <w:pPr>
        <w:pStyle w:val="Normal"/>
        <w:bidi w:val="0"/>
        <w:spacing w:lineRule="auto" w:line="312"/>
        <w:ind w:left="0" w:right="0" w:hanging="0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</w:r>
    </w:p>
    <w:p>
      <w:pPr>
        <w:pStyle w:val="ConsPlusNormal"/>
        <w:spacing w:lineRule="auto" w:line="312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1. Утвердить прилагаемые: </w:t>
      </w:r>
    </w:p>
    <w:p>
      <w:pPr>
        <w:pStyle w:val="ConsPlusNormal"/>
        <w:spacing w:lineRule="auto" w:line="312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 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Форму оценочного листа, в соответствии с которым проводится оценка соответствия соискателя лицензии или лицензиата лицензионным требованиям при осуществлении деятельности по хранению и торговле гражданским и служебным оружием и основными частями огнестрельного оружия, патронами к гражданскому и служебному оружию и составными частями патроно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 xml:space="preserve">в 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 xml:space="preserve">(приложение 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№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 xml:space="preserve"> 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1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8"/>
          <w:szCs w:val="28"/>
          <w:u w:val="none"/>
          <w:effect w:val="none"/>
        </w:rPr>
        <w:t>)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ConsPlusNormal"/>
        <w:spacing w:lineRule="auto" w:line="312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  <w:t>1.2. Форму оценочного листа, в соответствии с которым проводится оценка соответствия соискателя лицензии лицензионным требованиям</w:t>
        <w:br/>
        <w:t>в области частной охранной деятельности (приложение № 2).</w:t>
      </w:r>
    </w:p>
    <w:p>
      <w:pPr>
        <w:pStyle w:val="ConsPlusNormal"/>
        <w:spacing w:lineRule="auto" w:line="312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  <w:t>1.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 Форму оценочного листа, в соответствии с которым проводится оценка соответствия соискателя лицензии лицензионным требованиям</w:t>
        <w:br/>
        <w:t xml:space="preserve">в области частной детективной деятельности (приложение №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). </w:t>
      </w:r>
    </w:p>
    <w:p>
      <w:pPr>
        <w:pStyle w:val="ConsPlusNormal"/>
        <w:spacing w:lineRule="auto" w:line="312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ab/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 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en-US"/>
        </w:rPr>
        <w:t xml:space="preserve">Признать утратившим силу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en-US"/>
        </w:rPr>
        <w:t>приказ Федеральной службы войск национальной гвардии Российской Федерации от 25 февраля 2022 г. № 48 «</w:t>
      </w:r>
      <w:r>
        <w:rPr>
          <w:rFonts w:cs="Times New Roman"/>
          <w:sz w:val="28"/>
          <w:szCs w:val="28"/>
          <w:lang w:eastAsia="en-US"/>
        </w:rPr>
        <w:t>Об утверждении форм оценочных листов, в соответствии с которыми проводится оценка соответствия соискателя лицензии лицензионным требованиям в области частной детективной или частной охранной деятельности, а также соискателя лицензии или лицензиата лицензионным требованиям при осуществлении деятельности по хранению и торговле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патронов»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en-US"/>
        </w:rPr>
        <w:t xml:space="preserve"> </w:t>
      </w:r>
      <w:r>
        <w:rPr>
          <w:rFonts w:cs="Times New Roman" w:ascii="Times New Roman" w:hAnsi="Times New Roman"/>
          <w:b w:val="false"/>
          <w:bCs w:val="false"/>
          <w:spacing w:val="0"/>
          <w:sz w:val="28"/>
          <w:szCs w:val="28"/>
        </w:rPr>
        <w:t>(з</w:t>
      </w:r>
      <w:r>
        <w:rPr>
          <w:rFonts w:cs="Times New Roman" w:ascii="Times New Roman" w:hAnsi="Times New Roman"/>
          <w:b w:val="false"/>
          <w:bCs w:val="false"/>
          <w:spacing w:val="0"/>
          <w:sz w:val="28"/>
          <w:szCs w:val="28"/>
        </w:rPr>
        <w:t xml:space="preserve">арегистрирован Минюстом России 2 марта 2022 года, регистрационный </w:t>
      </w:r>
      <w:r>
        <w:rPr>
          <w:rFonts w:cs="Times New Roman" w:ascii="Times New Roman" w:hAnsi="Times New Roman"/>
          <w:b w:val="false"/>
          <w:bCs w:val="false"/>
          <w:spacing w:val="0"/>
          <w:sz w:val="28"/>
          <w:szCs w:val="28"/>
        </w:rPr>
        <w:t>№</w:t>
      </w:r>
      <w:r>
        <w:rPr>
          <w:rFonts w:cs="Times New Roman" w:ascii="Times New Roman" w:hAnsi="Times New Roman"/>
          <w:b w:val="false"/>
          <w:bCs w:val="false"/>
          <w:spacing w:val="0"/>
          <w:sz w:val="28"/>
          <w:szCs w:val="28"/>
        </w:rPr>
        <w:t xml:space="preserve"> 67591).</w:t>
      </w:r>
    </w:p>
    <w:p>
      <w:pPr>
        <w:pStyle w:val="ConsPlusNormal"/>
        <w:spacing w:lineRule="auto" w:line="312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pacing w:val="0"/>
          <w:sz w:val="28"/>
          <w:szCs w:val="28"/>
        </w:rPr>
      </w:r>
    </w:p>
    <w:p>
      <w:pPr>
        <w:pStyle w:val="ConsPlusNormal"/>
        <w:spacing w:lineRule="auto" w:line="312"/>
        <w:ind w:left="0" w:right="0" w:hanging="0"/>
        <w:jc w:val="both"/>
        <w:rPr>
          <w:rFonts w:ascii="Times New Roman" w:hAnsi="Times New Roman" w:cs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pacing w:val="0"/>
          <w:sz w:val="28"/>
          <w:szCs w:val="28"/>
        </w:rPr>
      </w:r>
    </w:p>
    <w:p>
      <w:pPr>
        <w:pStyle w:val="Normal"/>
        <w:bidi w:val="0"/>
        <w:spacing w:lineRule="auto" w:line="312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 xml:space="preserve">Директор Федеральной службы </w:t>
      </w:r>
    </w:p>
    <w:p>
      <w:pPr>
        <w:pStyle w:val="Normal"/>
        <w:bidi w:val="0"/>
        <w:spacing w:lineRule="auto" w:line="312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войск национальной гвардии Российской Федерации –</w:t>
      </w:r>
    </w:p>
    <w:p>
      <w:pPr>
        <w:pStyle w:val="Normal"/>
        <w:bidi w:val="0"/>
        <w:spacing w:lineRule="auto" w:line="312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главнокомандующий войсками национальной гвардии</w:t>
      </w:r>
    </w:p>
    <w:p>
      <w:pPr>
        <w:pStyle w:val="Normal"/>
        <w:bidi w:val="0"/>
        <w:spacing w:lineRule="auto" w:line="312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spacing w:val="0"/>
          <w:sz w:val="28"/>
          <w:szCs w:val="28"/>
        </w:rPr>
        <w:t>Российской Федерации</w:t>
      </w:r>
    </w:p>
    <w:p>
      <w:pPr>
        <w:pStyle w:val="ConsPlusTitle"/>
        <w:spacing w:lineRule="auto" w:line="312"/>
        <w:jc w:val="center"/>
        <w:rPr>
          <w:rFonts w:ascii="Times New Roman" w:hAnsi="Times New Roman"/>
          <w:b w:val="false"/>
          <w:b w:val="false"/>
          <w:bCs w:val="false"/>
          <w:color w:val="000000"/>
          <w:spacing w:val="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pacing w:val="0"/>
          <w:sz w:val="28"/>
          <w:szCs w:val="28"/>
        </w:rPr>
        <w:t>генерал армии</w:t>
        <w:tab/>
        <w:tab/>
        <w:tab/>
        <w:tab/>
        <w:tab/>
        <w:tab/>
        <w:tab/>
        <w:tab/>
        <w:t xml:space="preserve">      В.В. Золотов</w:t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Приложение № </w:t>
      </w:r>
      <w:r>
        <w:rPr>
          <w:rFonts w:ascii="Times New Roman" w:hAnsi="Times New Roman"/>
          <w:color w:val="000000"/>
          <w:sz w:val="24"/>
        </w:rPr>
        <w:t>1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приказу Федеральной службы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войск национальной гвардии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Российской Федерации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Форма</w:t>
      </w:r>
    </w:p>
    <w:p>
      <w:pPr>
        <w:pStyle w:val="ConsPlusNormal"/>
        <w:jc w:val="center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</w:r>
    </w:p>
    <w:p>
      <w:pPr>
        <w:pStyle w:val="Normal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ОЦЕНОЧНЫЙ ЛИСТ,</w:t>
      </w:r>
    </w:p>
    <w:p>
      <w:pPr>
        <w:pStyle w:val="ConsPlusNonformat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соответствии с которым проводится оценка соответствия соискателя лицензии или лицензиата лицензионным требованиям при осуществлении деятельности по хранению и торговле гражданским и служебным оружием и основными частями огнестрельного оружия, патронами к гражданскому и служебному оружию и составными частями патронов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органа государственного контроля (надзора)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1. Полное и сокращенное наименование соискателя лицензии </w:t>
        <w:br/>
        <w:t>или лицензиата: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2. ИНН, ОГРН соискателя лицензии или лицензиата: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3. Место проведения оценки соответствия соискателя лицензии ил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лицензиата лицензионным требованиям с заполнением оценочного листа: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4. Реквизиты (номер и дата) заявления соискателя лицензии</w:t>
        <w:br/>
        <w:t>о предоставлении лицензии или лицензиата о внесении изменений в реестр лицензий: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5. Список контрольных вопросов, ответы на которые должны свидетельствовать о соответствии соискателя лицензии или лицензиата лицензионным требованиям:</w:t>
      </w:r>
    </w:p>
    <w:p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168" w:type="dxa"/>
        <w:jc w:val="left"/>
        <w:tblInd w:w="-9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6"/>
        <w:gridCol w:w="3394"/>
        <w:gridCol w:w="2681"/>
        <w:gridCol w:w="507"/>
        <w:gridCol w:w="562"/>
        <w:gridCol w:w="1518"/>
      </w:tblGrid>
      <w:tr>
        <w:trPr/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lineRule="exact" w:line="28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Контрольные вопросы, отражающие содержание лицензионных требований</w:t>
            </w:r>
          </w:p>
        </w:tc>
        <w:tc>
          <w:tcPr>
            <w:tcW w:w="2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Реквизиты нормативных правовых актов с указанием их структурных единиц, которыми установлены лицензионные требования</w:t>
            </w:r>
          </w:p>
        </w:tc>
        <w:tc>
          <w:tcPr>
            <w:tcW w:w="2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Ответы на вопросы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5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33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2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относится (не требуется)</w:t>
            </w:r>
          </w:p>
        </w:tc>
      </w:tr>
      <w:tr>
        <w:trPr/>
        <w:tc>
          <w:tcPr>
            <w:tcW w:w="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</w:t>
            </w:r>
          </w:p>
        </w:tc>
        <w:tc>
          <w:tcPr>
            <w:tcW w:w="3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b w:val="false"/>
                <w:sz w:val="24"/>
              </w:rPr>
              <w:t xml:space="preserve">Имеются ли принадлежащие соискателю лицензии </w:t>
              <w:br/>
              <w:t xml:space="preserve">или лицензиату на праве собственности или ином законном основании помещения, здания, сооружения, необходимые </w:t>
              <w:br/>
              <w:t xml:space="preserve">для выполнения заявленных работ (оказания услуг) </w:t>
              <w:br/>
              <w:t xml:space="preserve">по хранению гражданского </w:t>
              <w:br/>
              <w:t xml:space="preserve">и служебного оружия </w:t>
              <w:br/>
              <w:t xml:space="preserve">и основных частей огнестрельного оружия </w:t>
              <w:br/>
              <w:t xml:space="preserve">и (или) патронов </w:t>
              <w:br/>
              <w:t xml:space="preserve">к гражданскому и служебному оружию и составных частей патронов, отвечающие требованиям к приему, учету, хранению, обеспечению условий сохранности оружия </w:t>
              <w:br/>
              <w:t xml:space="preserve">и (или) патронов </w:t>
              <w:br/>
              <w:t xml:space="preserve">и исключению доступа посторонних лиц к оружию </w:t>
              <w:br/>
              <w:t>и (</w:t>
            </w:r>
            <w:r>
              <w:rPr>
                <w:b w:val="false"/>
                <w:color w:val="000000"/>
                <w:sz w:val="24"/>
              </w:rPr>
              <w:t xml:space="preserve">или) патронам, установленным Правилами оборота гражданского </w:t>
              <w:br/>
              <w:t>и</w:t>
            </w:r>
            <w:r>
              <w:rPr>
                <w:b w:val="false"/>
                <w:sz w:val="24"/>
              </w:rPr>
              <w:t xml:space="preserve"> служебного оружия </w:t>
              <w:br/>
              <w:t xml:space="preserve">и патронов к нему </w:t>
              <w:br/>
              <w:t xml:space="preserve">на территории Российской Федерации, утвержденными постановлением Правительства Российской Федерации </w:t>
              <w:br/>
              <w:t xml:space="preserve">от 21 июля 1998 г. </w:t>
            </w:r>
            <w:r>
              <w:rPr>
                <w:b w:val="false"/>
                <w:sz w:val="24"/>
              </w:rPr>
              <w:t>№</w:t>
            </w:r>
            <w:r>
              <w:rPr>
                <w:b w:val="false"/>
                <w:sz w:val="24"/>
              </w:rPr>
              <w:t xml:space="preserve"> 814 </w:t>
              <w:br/>
              <w:t xml:space="preserve">«О мерах по регулированию оборота гражданского </w:t>
              <w:br/>
              <w:t xml:space="preserve">и служебного оружия </w:t>
              <w:br/>
              <w:t xml:space="preserve">и патронов к нему </w:t>
              <w:br/>
              <w:t xml:space="preserve">на территории </w:t>
              <w:br/>
              <w:t xml:space="preserve">Российской Федерации» </w:t>
              <w:br/>
            </w:r>
            <w:r>
              <w:rPr>
                <w:b w:val="false"/>
                <w:sz w:val="24"/>
              </w:rPr>
              <w:t xml:space="preserve">(далее – </w:t>
            </w:r>
            <w:r>
              <w:rPr>
                <w:b w:val="false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 w:val="false"/>
                <w:position w:val="0"/>
                <w:sz w:val="24"/>
                <w:sz w:val="24"/>
                <w:szCs w:val="24"/>
                <w:vertAlign w:val="baseline"/>
              </w:rPr>
              <w:t>равила</w:t>
            </w:r>
            <w:r>
              <w:rPr>
                <w:rFonts w:ascii="Times New Roman" w:hAnsi="Times New Roman"/>
                <w:b w:val="false"/>
                <w:position w:val="0"/>
                <w:sz w:val="20"/>
                <w:sz w:val="20"/>
                <w:szCs w:val="20"/>
                <w:vertAlign w:val="baseline"/>
              </w:rPr>
              <w:t>)</w:t>
            </w:r>
            <w:r>
              <w:rPr>
                <w:b w:val="false"/>
                <w:sz w:val="24"/>
              </w:rPr>
              <w:t>?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Подпункт «а» пункта 4 Положения </w:t>
              <w:br/>
              <w:t xml:space="preserve">о лицензировании деятельности </w:t>
              <w:br/>
              <w:t>по хранению и торговле граждан</w:t>
            </w:r>
            <w:r>
              <w:rPr>
                <w:b w:val="false"/>
                <w:bCs w:val="false"/>
                <w:strike w:val="false"/>
                <w:dstrike w:val="false"/>
                <w:sz w:val="24"/>
              </w:rPr>
              <w:t xml:space="preserve">ским </w:t>
              <w:br/>
              <w:t xml:space="preserve">и служебным оружием </w:t>
              <w:br/>
              <w:t xml:space="preserve">и основными частями огнестрельного оружия, патронами </w:t>
              <w:br/>
              <w:t xml:space="preserve">к гражданскому </w:t>
              <w:br/>
              <w:t xml:space="preserve">и служебному оружию </w:t>
              <w:br/>
              <w:t xml:space="preserve">и составными частями патронов </w:t>
              <w:br/>
              <w:t xml:space="preserve">(за исключением указанной деятельности, осуществляемой воинскими частями </w:t>
              <w:br/>
              <w:t xml:space="preserve">и организациями Вооруженных Сил Российской Федерации и войск национальной гвардии Российской Федерации, в случае, если осуществление указанной деятельности предусмотрено их учредительными документами), утвержденного постановлением Правительства Российской Федерации от 5 февраля 2022 г. </w:t>
              <w:br/>
            </w:r>
            <w:r>
              <w:rPr>
                <w:b w:val="false"/>
                <w:bCs w:val="false"/>
                <w:strike w:val="false"/>
                <w:dstrike w:val="false"/>
                <w:sz w:val="24"/>
              </w:rPr>
              <w:t>№</w:t>
            </w:r>
            <w:r>
              <w:rPr>
                <w:b w:val="false"/>
                <w:bCs w:val="false"/>
                <w:strike w:val="false"/>
                <w:dstrike w:val="false"/>
                <w:sz w:val="24"/>
              </w:rPr>
              <w:t xml:space="preserve"> 120</w:t>
            </w:r>
            <w:r>
              <w:rPr>
                <w:b w:val="false"/>
                <w:bCs w:val="false"/>
                <w:strike w:val="false"/>
                <w:dstrike w:val="false"/>
                <w:sz w:val="24"/>
                <w:szCs w:val="24"/>
              </w:rPr>
              <w:t xml:space="preserve"> </w:t>
              <w:br/>
            </w:r>
            <w:r>
              <w:rPr>
                <w:b w:val="false"/>
                <w:bCs w:val="false"/>
                <w:strike w:val="false"/>
                <w:dstrike w:val="false"/>
                <w:sz w:val="24"/>
                <w:szCs w:val="24"/>
              </w:rPr>
              <w:t>(далее – П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position w:val="0"/>
                <w:sz w:val="24"/>
                <w:sz w:val="24"/>
                <w:szCs w:val="24"/>
                <w:vertAlign w:val="baseline"/>
              </w:rPr>
              <w:t xml:space="preserve">оложение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position w:val="0"/>
                <w:sz w:val="24"/>
                <w:sz w:val="24"/>
                <w:szCs w:val="24"/>
                <w:vertAlign w:val="baseline"/>
              </w:rPr>
              <w:t xml:space="preserve"> лицензировании деятельности </w:t>
              <w:br/>
              <w:t>по хранению и торговле оружием и патронами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position w:val="0"/>
                <w:sz w:val="24"/>
                <w:sz w:val="24"/>
                <w:szCs w:val="24"/>
                <w:vertAlign w:val="baseline"/>
              </w:rPr>
              <w:t>)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2</w:t>
            </w:r>
          </w:p>
        </w:tc>
        <w:tc>
          <w:tcPr>
            <w:tcW w:w="3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Имеются ли в штате работники, ответственные </w:t>
              <w:br/>
              <w:t xml:space="preserve">за сохранность, хранение </w:t>
              <w:br/>
              <w:t xml:space="preserve">и учет оружия и (или) патронов, соответствующие требованиям части седьмой статьи 22 Федерального закона от 13 декабря 1996 г. </w:t>
              <w:br/>
            </w:r>
            <w:r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150-ФЗ «Об оружии» </w:t>
              <w:br/>
            </w:r>
            <w:r>
              <w:rPr>
                <w:color w:val="000000"/>
                <w:sz w:val="24"/>
                <w:szCs w:val="24"/>
              </w:rPr>
              <w:t xml:space="preserve">(далее –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Федеральный закон «Об оружии»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)</w:t>
            </w:r>
            <w:r>
              <w:rPr>
                <w:color w:val="000000"/>
                <w:sz w:val="24"/>
                <w:szCs w:val="24"/>
              </w:rPr>
              <w:t>?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Подпункт «б» пункта 4 Положения </w:t>
              <w:br/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лицензировании деятельности по хранению и торговле оружием и патронами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3</w:t>
            </w:r>
          </w:p>
        </w:tc>
        <w:tc>
          <w:tcPr>
            <w:tcW w:w="3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Обеспечены ли учет оружия </w:t>
              <w:br/>
              <w:t xml:space="preserve">и (или) патронов, а также условия для сохранности, безопасности хранения оружия и (или) патронов и исключения доступа посторонних лиц </w:t>
              <w:br/>
              <w:t xml:space="preserve">к оружию и (или) патронам </w:t>
              <w:br/>
              <w:t xml:space="preserve">в соответствии со статьями </w:t>
            </w:r>
          </w:p>
          <w:p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и 25 Федерального закона </w:t>
              <w:br/>
              <w:t>«Об оружии»?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Подпункт «в» пункта 4 </w:t>
              <w:br/>
              <w:t xml:space="preserve">и подпункт «в» </w:t>
              <w:br/>
              <w:t xml:space="preserve">пункта 5 Положения </w:t>
              <w:br/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лицензировании деятельности по хранению и торговле оружием и патронами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4</w:t>
            </w:r>
          </w:p>
        </w:tc>
        <w:tc>
          <w:tcPr>
            <w:tcW w:w="3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Имеются ли принадлежащие соискателю лицензии </w:t>
              <w:br/>
              <w:t xml:space="preserve">или лицензиату на праве собственности или ином законном основании торговые помещения, здания, сооружения и торговое оборудование, необходимое для выполнения заявленных работ (оказания услуг) </w:t>
              <w:br/>
              <w:t xml:space="preserve">по торговле гражданским </w:t>
              <w:br/>
              <w:t xml:space="preserve">и служебным оружием </w:t>
              <w:br/>
              <w:t xml:space="preserve">и основными частями огнестрельного оружия </w:t>
              <w:br/>
              <w:t xml:space="preserve">и (или) патронами к гражданскому и служебному оружию и составными частями патронов, отвечающие требованиям </w:t>
              <w:br/>
              <w:t xml:space="preserve">к приему, учету, хранению </w:t>
              <w:br/>
              <w:t xml:space="preserve">и предпродажной подготовке оружия и (или) патронов, обеспечению условий сохранности оружия и (или) патронов и исключению доступа посторонних лиц </w:t>
              <w:br/>
              <w:t>к оружию и (или) патронам, установленным Правилами?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color w:val="000000"/>
                <w:sz w:val="24"/>
              </w:rPr>
              <w:t xml:space="preserve">Подпункт «а» пункта 5 Положения </w:t>
              <w:br/>
            </w:r>
            <w:r>
              <w:rPr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лицензировании деятельности </w:t>
              <w:br/>
              <w:t>по хранению и торговле оружием и патронами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5</w:t>
            </w:r>
          </w:p>
        </w:tc>
        <w:tc>
          <w:tcPr>
            <w:tcW w:w="3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Имеются ли в штате работники, ответственные </w:t>
              <w:br/>
              <w:t xml:space="preserve">за сохранность, учет </w:t>
              <w:br/>
              <w:t xml:space="preserve">и хранение оружия и (или) патронов, а также выполняющие функции, связанные с продажей, предпродажной подготовкой, передачей </w:t>
              <w:br/>
              <w:t xml:space="preserve">и транспортированием оружия и (или) патронов, соответствующие требованиям части седьмой статьи 18 Федерального закона </w:t>
              <w:br/>
              <w:t>«Об оружии»?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Подпункт «б» пункта 5 Положения </w:t>
              <w:br/>
            </w:r>
            <w:r>
              <w:rPr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лицензировании деятельности </w:t>
              <w:br/>
              <w:t>по хранению и торговле оружием и патронами</w:t>
            </w:r>
          </w:p>
        </w:tc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tbl>
      <w:tblPr>
        <w:tblW w:w="9189" w:type="dxa"/>
        <w:jc w:val="left"/>
        <w:tblInd w:w="-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189"/>
      </w:tblGrid>
      <w:tr>
        <w:trPr/>
        <w:tc>
          <w:tcPr>
            <w:tcW w:w="9189" w:type="dxa"/>
            <w:tcBorders/>
          </w:tcPr>
          <w:p>
            <w:pPr>
              <w:pStyle w:val="ConsPlusNormal"/>
              <w:ind w:left="0" w:right="0" w:firstLine="28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tbl>
      <w:tblPr>
        <w:tblW w:w="9189" w:type="dxa"/>
        <w:jc w:val="left"/>
        <w:tblInd w:w="-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63"/>
        <w:gridCol w:w="395"/>
        <w:gridCol w:w="1531"/>
      </w:tblGrid>
      <w:tr>
        <w:trPr/>
        <w:tc>
          <w:tcPr>
            <w:tcW w:w="7263" w:type="dxa"/>
            <w:tcBorders>
              <w:bottom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95" w:type="dxa"/>
            <w:tcBorders/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31" w:type="dxa"/>
            <w:tcBorders>
              <w:bottom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7263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(должность, фамилия и инициалы должностного лица органа государственного контроля (надзора), проводившего оценку соответствия соискателя лицензии лицензионным требованиям </w:t>
              <w:br/>
              <w:t>и заполнившего оценочный лист)</w:t>
            </w:r>
          </w:p>
        </w:tc>
        <w:tc>
          <w:tcPr>
            <w:tcW w:w="395" w:type="dxa"/>
            <w:tcBorders/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31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(подпись)</w:t>
            </w:r>
          </w:p>
        </w:tc>
      </w:tr>
    </w:tbl>
    <w:p>
      <w:pPr>
        <w:pStyle w:val="ConsPlusNormal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tbl>
      <w:tblPr>
        <w:tblW w:w="3313" w:type="dxa"/>
        <w:jc w:val="left"/>
        <w:tblInd w:w="-1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13"/>
      </w:tblGrid>
      <w:tr>
        <w:trPr/>
        <w:tc>
          <w:tcPr>
            <w:tcW w:w="3313" w:type="dxa"/>
            <w:tcBorders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"__" _______________ 20__ г.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(указывается дата заполнения оценочного листа)</w:t>
            </w:r>
          </w:p>
        </w:tc>
      </w:tr>
    </w:tbl>
    <w:p>
      <w:pPr>
        <w:pStyle w:val="ConsPlusNormal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12" w:before="0" w:after="0"/>
        <w:ind w:left="5272" w:right="0" w:hanging="0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№ 2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приказу Федеральной службы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войск национальной гвардии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Российской Федерации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Форма</w:t>
      </w:r>
    </w:p>
    <w:p>
      <w:pPr>
        <w:pStyle w:val="ConsPlusNonforma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ОЦЕНОЧНЫЙ ЛИСТ,</w:t>
      </w:r>
    </w:p>
    <w:p>
      <w:pPr>
        <w:pStyle w:val="ConsPlusNonformat"/>
        <w:jc w:val="both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 соответствии с которым проводится оценка соответствия соискателя лицензии лицензионным требованиям в области частной охранной деятельности</w:t>
      </w:r>
    </w:p>
    <w:p>
      <w:pPr>
        <w:pStyle w:val="ConsPlusNonforma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___________________________________________________________________________(наименование органа государственного контроля (надзора)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8"/>
          <w:szCs w:val="28"/>
        </w:rPr>
        <w:t>1. Полное и сокращенное наименование соискателя лицензии: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8"/>
          <w:szCs w:val="28"/>
        </w:rPr>
        <w:t>2. ИНН, ОГРН соискателя лицензии: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8"/>
          <w:szCs w:val="28"/>
        </w:rPr>
        <w:t>3. Место проведения оценки соответствия соискателя лицензии лицензионным требованиям с заполнением оценочного листа: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8"/>
          <w:szCs w:val="28"/>
        </w:rPr>
        <w:t>4. Реквизиты (номер и дата) заявления соискателя лицензии</w:t>
        <w:br/>
        <w:t>о предоставлении лицензии на частную охранную деятельность: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__________________________________________________________________________.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8"/>
          <w:szCs w:val="28"/>
        </w:rPr>
        <w:t>5. Список контрольных вопросов, ответы на которые должны свидетельствовать о соответствии соискателя лицензии лицензионным требованиям: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9189" w:type="dxa"/>
        <w:jc w:val="left"/>
        <w:tblInd w:w="-11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1"/>
        <w:gridCol w:w="2826"/>
        <w:gridCol w:w="3174"/>
        <w:gridCol w:w="458"/>
        <w:gridCol w:w="568"/>
        <w:gridCol w:w="1642"/>
      </w:tblGrid>
      <w:tr>
        <w:trPr/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Контрольные вопросы, отражающие содержание лицензионных требований</w:t>
            </w:r>
          </w:p>
        </w:tc>
        <w:tc>
          <w:tcPr>
            <w:tcW w:w="3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Реквизиты нормативных правовых актов с указанием их структурных единиц, которыми установлены лицензионные требования</w:t>
            </w:r>
          </w:p>
        </w:tc>
        <w:tc>
          <w:tcPr>
            <w:tcW w:w="2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Ответы на вопросы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</w:tr>
      <w:tr>
        <w:trPr/>
        <w:tc>
          <w:tcPr>
            <w:tcW w:w="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2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относится (не требуется)</w:t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Уставной капитал общества с ограниченной ответственностью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менее ста тысяч рублей?</w:t>
            </w:r>
          </w:p>
        </w:tc>
        <w:tc>
          <w:tcPr>
            <w:tcW w:w="31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 xml:space="preserve">Часть 1 статьи 7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Федерального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акона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от 31 ноября 2024 г. </w:t>
              <w:br/>
              <w:t xml:space="preserve">№ 427-ФЗ </w:t>
              <w:br/>
              <w:t>«О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 частной охранной деятельности»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(далее –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Федеральный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акон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частной охранной деятельности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)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2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Уставной капитал общества </w:t>
              <w:br/>
              <w:t>с ограниченной ответственностью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(намеренно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го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 оказывать охранные услуги </w:t>
              <w:br/>
              <w:t>с использованием огнестрельного оружия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) </w:t>
            </w:r>
            <w:r>
              <w:rPr>
                <w:rFonts w:ascii="Times New Roman" w:hAnsi="Times New Roman"/>
                <w:color w:val="000000"/>
                <w:sz w:val="24"/>
              </w:rPr>
              <w:t>менее двухсот пятидесяти тысяч рублей?</w:t>
            </w:r>
          </w:p>
        </w:tc>
        <w:tc>
          <w:tcPr>
            <w:tcW w:w="317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3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Использованы ли для формирования уставного капитала общества </w:t>
              <w:br/>
              <w:t>с ограниченной ответственностью привлеченные денежные средства?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 xml:space="preserve">Часть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 xml:space="preserve"> статьи 7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Федерального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акона </w:t>
              <w:br/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4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Внесены ли в уставной капитал общества </w:t>
              <w:br/>
              <w:t>с ограниченной ответственностью средства иностранными гражданами, граждана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ми Российской Федерации, имеющими гражданство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(подданство)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иностранного государства, лицами без гражданства,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лицами, признанными </w:t>
              <w:br/>
              <w:t xml:space="preserve">в установленном законодательством Российской Федерации порядке иностранными агентами,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иностранными юридическими лицами,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  <w:br/>
              <w:t xml:space="preserve">а также организациями, </w:t>
              <w:br/>
              <w:t xml:space="preserve">в составе учредителей (участников) которых имеются указанные граждане и </w:t>
            </w:r>
            <w:r>
              <w:rPr>
                <w:rFonts w:ascii="Times New Roman" w:hAnsi="Times New Roman"/>
                <w:color w:val="000000"/>
                <w:sz w:val="24"/>
              </w:rPr>
              <w:t>(или)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лица?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Часть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5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Предусмотрено ли международными договорами Российской Федерации внесение </w:t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в уставной капитал общества с ограниченной ответственностью средств иностранными гражданами, граждана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ми Российской Федерации, имеющими гражданство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(подданство)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иностранного государства, лицами без гражданства,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лицами, признанными </w:t>
              <w:br/>
              <w:t xml:space="preserve">в установленном законодательством Российской Федерации порядке иностранными агентами,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иностранными юридическими лицам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и?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strike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Часть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2708" w:hRule="atLeast"/>
        </w:trPr>
        <w:tc>
          <w:tcPr>
            <w:tcW w:w="5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6</w:t>
            </w:r>
          </w:p>
        </w:tc>
        <w:tc>
          <w:tcPr>
            <w:tcW w:w="28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Юридические лица - у</w:t>
            </w:r>
            <w:r>
              <w:rPr>
                <w:rFonts w:ascii="Times New Roman" w:hAnsi="Times New Roman"/>
                <w:color w:val="000000"/>
                <w:sz w:val="24"/>
              </w:rPr>
              <w:t>чредител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(участник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соискателя лицензии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осуществляют иные виды деятельности, </w:t>
              <w:br/>
              <w:t xml:space="preserve">не предусмотренные Федеральным законом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6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и 10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  <w:br/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28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3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Часть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6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  <w:br/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64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7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Является ли для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лиц 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учредителей (участников)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соискателя лицензии охранный вид деятельности основным?</w:t>
            </w:r>
          </w:p>
        </w:tc>
        <w:tc>
          <w:tcPr>
            <w:tcW w:w="31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8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Являются ли учредители (участники)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соискателя лицензии общественными объединениями?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Пункт 1 ч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аст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9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Являются ли учредители (участники)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соискателя лицензии гражданами,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замещающими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а также выборные оплачиваемые должности в общественных объединениях, кроме общественных организаций и профессиональных союзов, осуществляющих деятельность в сфере охраны и безопасности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</w:rPr>
              <w:t>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ч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аст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3775" w:hRule="atLeast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10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Являются ли учредители (участники)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соискателя лицензии гражданами,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имеющи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ми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неснятую и (или) непогашенную судимость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 xml:space="preserve"> 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</w:rPr>
              <w:t>за совершение умышленного преступления,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 также юридическими лицами, </w:t>
              <w:br/>
              <w:t>в составе учредителей (участников) которых имеются указанные лица?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ч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аст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11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Являются ли учредители (участники)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соискателя лицензии иностранными гражданами, гражданами Российской Федерации, имеющими гражданство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(подданство)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иностранного государства, лицами </w:t>
              <w:br/>
              <w:t xml:space="preserve">без гражданства,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лицами,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признанны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ми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в установленном законодательством Российской Федерации порядке иностранными агентами,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иностранными юридическими лицами, </w:t>
              <w:br/>
              <w:t xml:space="preserve">а также организациями, </w:t>
              <w:br/>
              <w:t xml:space="preserve">в составе учредителей (участников) которых имеются указанные граждане и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(или)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лица?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ч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аст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12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Предусмотрено ли международными договорами Российской Федерации </w:t>
            </w:r>
            <w:r>
              <w:rPr>
                <w:rFonts w:ascii="Times New Roman" w:hAnsi="Times New Roman"/>
                <w:color w:val="000000"/>
              </w:rPr>
              <w:t xml:space="preserve">наличие учредителей (участников) соискателя лицензии являющихся иностранными гражданами,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гражданами Российской Федерации, имеющими гражданство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(подданство)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иностранного государства, лицами </w:t>
              <w:br/>
              <w:t xml:space="preserve">без гражданства,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лицами,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признанны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ми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 </w:t>
              <w:br/>
              <w:t>в установленном законодательством Российской Федерации порядке иностранными агентами,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иностранными юридическими лицами, </w:t>
              <w:br/>
              <w:t xml:space="preserve">а также организациями, </w:t>
              <w:br/>
              <w:t xml:space="preserve">в составе учредителей (участников) которых имеются указанные граждане и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(или)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лица?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ч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аст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статьи 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13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Имеется ли в наличии </w:t>
              <w:br/>
              <w:t>в штате у соискателя лицензии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телохранител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ь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, прошедш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ий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 обучение </w:t>
              <w:br/>
              <w:t xml:space="preserve">по основной программе профессионального обучения 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–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программе повышения квалификации охранников, предусматривающей обучение по защите жизни и здоровья физических лиц </w:t>
              <w:br/>
              <w:t xml:space="preserve">от противоправных посягательств, </w:t>
              <w:br/>
              <w:t>и заключивш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ий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 </w:t>
              <w:br/>
              <w:t>с соискателем лицензии (частной охранной организаци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ей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) трудовой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>договор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 xml:space="preserve">услуг </w:t>
              <w:br/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>по защите жизни и здоровья физических лиц от противоправных посягательств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Подпункт «а»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Положения о лицензировании частной охранной деятельности, утвержденного постановлением Правительства Российской Федерации от 23 июня </w:t>
              <w:br/>
              <w:t>20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78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</w:t>
              <w:br/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(далее –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Положени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лицензировании частной охранной деятельности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)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14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Имеется ли в наличии </w:t>
              <w:br/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у соискателя лицензии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принадлежащи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 на праве собственности или ином законном основании средств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color w:val="000000"/>
              </w:rPr>
              <w:t xml:space="preserve"> связи </w:t>
              <w:br/>
              <w:t xml:space="preserve">и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>специальны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 xml:space="preserve"> средств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  <w:t xml:space="preserve"> пассивной защиты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услуг </w:t>
              <w:br/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по защите жизни </w:t>
              <w:br/>
              <w:t>и здоровья физических лиц от противоправных посягательств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»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15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 xml:space="preserve">Имеется ли </w:t>
            </w:r>
            <w:r>
              <w:rPr>
                <w:b w:val="false"/>
                <w:bCs w:val="false"/>
                <w:shd w:fill="auto" w:val="clear"/>
              </w:rPr>
              <w:t xml:space="preserve">у соискателя лицензии принадлежащих ему на праве собственности или ином законном основании средств связи </w:t>
              <w:br/>
              <w:t>и специальных средств пассивной защиты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>услуг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shd w:fill="auto" w:val="clear"/>
              </w:rPr>
              <w:t>по охране принадлежащего заказчику на праве собственности или ином законном основании охраняемого объекта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»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16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Имеется ли</w:t>
              <w:br/>
              <w:t xml:space="preserve">в штате 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соискателя лицензии</w:t>
            </w:r>
          </w:p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работник,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ответственн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ый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  <w:br/>
              <w:t xml:space="preserve">за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выполнение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работ </w:t>
              <w:br/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(оказание услуг)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, </w:t>
              <w:br/>
            </w:r>
            <w:r>
              <w:rPr>
                <w:rFonts w:eastAsia="Times New Roman" w:cs="Times New Roman"/>
                <w:b w:val="false"/>
                <w:kern w:val="0"/>
                <w:szCs w:val="24"/>
                <w:shd w:fill="auto" w:val="clear"/>
                <w:lang w:val="ru-RU" w:eastAsia="ru-RU" w:bidi="ar-SA"/>
              </w:rPr>
              <w:t xml:space="preserve">по проектированию, монтажу, эксплуатационному обслуживанию технических средств охраны в целях охраны (защиты) объектов, </w:t>
              <w:br/>
              <w:t xml:space="preserve">в отношении которых установлены обязательные </w:t>
              <w:br/>
              <w:t xml:space="preserve">для выполнения требования </w:t>
              <w:br/>
              <w:t>к антитеррористической защищенности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, заключивш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ий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  <w:br/>
              <w:t xml:space="preserve">с соискателем лицензии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(частной охранной организацией)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трудовой договор, имеющ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ий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высшее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профессиональное (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техническое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)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br/>
              <w:t xml:space="preserve">или среднее профессиональное техническое образование </w:t>
              <w:br/>
              <w:t xml:space="preserve">и стаж работы не менее 3 лет в организациях, осуществляющих выполнение работ (оказание услуг) </w:t>
              <w:br/>
              <w:t xml:space="preserve">по проектированию, монтажу, эксплуатационному обслуживанию технических средств охраны и (или) выполнение работ (оказание услуг) </w:t>
              <w:br/>
              <w:t xml:space="preserve">по монтажу, техническому обслуживанию и ремонту средств обеспечения пожарной безопасности зданий и сооружений, </w:t>
              <w:br/>
              <w:t xml:space="preserve">на должностях, связанных с выполнением указанных работ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(оказанием указанных услуг)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услуг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проектированию, монтажу, эксплуатационному обслуживанию технических средств охраны в целях охраны (защиты) объектов, </w:t>
              <w:br/>
              <w:t xml:space="preserve">в отношении которых установлены обязательные для выполнения требования </w:t>
              <w:br/>
              <w:t>к антитеррористической защищенности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а»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softHyphen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–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» </w:t>
              <w:br/>
              <w:t xml:space="preserve">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17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Имеется ли в штате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соискателя лицензии</w:t>
            </w:r>
          </w:p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b w:val="false"/>
                <w:shd w:fill="auto" w:val="clear"/>
              </w:rPr>
              <w:t>2 и более работник</w:t>
            </w:r>
            <w:r>
              <w:rPr>
                <w:b w:val="false"/>
                <w:shd w:fill="auto" w:val="clear"/>
              </w:rPr>
              <w:t>а</w:t>
            </w:r>
            <w:r>
              <w:rPr>
                <w:b w:val="false"/>
                <w:shd w:fill="auto" w:val="clear"/>
              </w:rPr>
              <w:t>, выполняющи</w:t>
            </w:r>
            <w:r>
              <w:rPr>
                <w:b w:val="false"/>
                <w:shd w:fill="auto" w:val="clear"/>
              </w:rPr>
              <w:t>е</w:t>
            </w:r>
            <w:r>
              <w:rPr>
                <w:b w:val="false"/>
                <w:shd w:fill="auto" w:val="clear"/>
              </w:rPr>
              <w:t xml:space="preserve"> работы (оказывающи</w:t>
            </w:r>
            <w:r>
              <w:rPr>
                <w:b w:val="false"/>
                <w:shd w:fill="auto" w:val="clear"/>
              </w:rPr>
              <w:t>е</w:t>
            </w:r>
            <w:r>
              <w:rPr>
                <w:b w:val="false"/>
                <w:shd w:fill="auto" w:val="clear"/>
              </w:rPr>
              <w:t xml:space="preserve"> услуги) </w:t>
              <w:br/>
              <w:t>по монтажу и (или) эксплуатационному обслуживанию технических средств охраны, заключивши</w:t>
            </w:r>
            <w:r>
              <w:rPr>
                <w:b w:val="false"/>
                <w:shd w:fill="auto" w:val="clear"/>
              </w:rPr>
              <w:t>е</w:t>
            </w:r>
            <w:r>
              <w:rPr>
                <w:b w:val="false"/>
                <w:shd w:fill="auto" w:val="clear"/>
              </w:rPr>
              <w:t xml:space="preserve"> </w:t>
              <w:br/>
              <w:t xml:space="preserve">с соискателем лицензии (частной охранной организацией) трудовой договор,  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имеющ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е</w:t>
            </w:r>
            <w:r>
              <w:rPr>
                <w:rFonts w:eastAsia="Times New Roman" w:cs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стаж </w:t>
              <w:br/>
              <w:t xml:space="preserve">не менее одного года </w:t>
              <w:br/>
              <w:t xml:space="preserve">по монтажу, эксплуатационному обслуживанию технических средств охраны и (или) монтажу, техническому обслуживанию средств обеспечения пожарной безопасности зданий </w:t>
              <w:br/>
              <w:t>и сооружений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(при открытии вида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охранных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услуг </w:t>
              <w:br/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по проектированию, монтажу, эксплуатационному обслуживанию технических средств охраны в целях охраны (защиты) объектов, </w:t>
              <w:br/>
              <w:t xml:space="preserve">в отношении которых установлены обязательные для выполнения требования </w:t>
              <w:br/>
              <w:t>к антитеррористической защищенности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г»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и «д»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  <w:t xml:space="preserve">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5 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18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Имеется ли в наличии </w:t>
              <w:br/>
              <w:t xml:space="preserve">в штате 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соискателя лицензии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работник, имеющ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ий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свидетельство </w:t>
              <w:br/>
              <w:t>о квалификации, соответствующе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т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ребованиям профессиональных стандартов в сфере антитеррористической защищенности объектов (территорий)</w:t>
            </w:r>
          </w:p>
          <w:p>
            <w:pPr>
              <w:pStyle w:val="ConsPlusNormal"/>
              <w:jc w:val="center"/>
              <w:rPr>
                <w:b/>
                <w:b/>
                <w:bCs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 xml:space="preserve">(при открытии вида </w:t>
            </w:r>
            <w:r>
              <w:rPr>
                <w:b w:val="false"/>
                <w:bCs w:val="false"/>
                <w:shd w:fill="auto" w:val="clear"/>
              </w:rPr>
              <w:t xml:space="preserve">охранных </w:t>
            </w:r>
            <w:r>
              <w:rPr>
                <w:b w:val="false"/>
                <w:bCs w:val="false"/>
                <w:shd w:fill="auto" w:val="clear"/>
              </w:rPr>
              <w:t xml:space="preserve">услуг </w:t>
              <w:br/>
            </w:r>
            <w:r>
              <w:rPr>
                <w:b w:val="false"/>
                <w:bCs w:val="false"/>
                <w:shd w:fill="auto" w:val="clear"/>
              </w:rPr>
              <w:t xml:space="preserve">по проектированию, монтажу, эксплуатационному обслуживанию технических средств охраны в целях охраны (защиты) объектов, </w:t>
              <w:br/>
              <w:t xml:space="preserve">в отношении которых установлены обязательные для выполнения требования </w:t>
              <w:br/>
              <w:t>к антитеррористической защищенности</w:t>
            </w:r>
            <w:r>
              <w:rPr>
                <w:b w:val="false"/>
                <w:bCs w:val="false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е»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25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19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b w:val="false"/>
                <w:shd w:fill="auto" w:val="clear"/>
              </w:rPr>
              <w:t xml:space="preserve">Имеется ли в наличии </w:t>
              <w:br/>
            </w:r>
            <w:r>
              <w:rPr>
                <w:b w:val="false"/>
                <w:shd w:fill="auto" w:val="clear"/>
              </w:rPr>
              <w:t>у соискателя лицензии</w:t>
            </w:r>
          </w:p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b w:val="false"/>
                <w:shd w:fill="auto" w:val="clear"/>
              </w:rPr>
              <w:t>здани</w:t>
            </w:r>
            <w:r>
              <w:rPr>
                <w:b w:val="false"/>
                <w:shd w:fill="auto" w:val="clear"/>
              </w:rPr>
              <w:t>я</w:t>
            </w:r>
            <w:r>
              <w:rPr>
                <w:b w:val="false"/>
                <w:shd w:fill="auto" w:val="clear"/>
              </w:rPr>
              <w:t xml:space="preserve"> (сооружени</w:t>
            </w:r>
            <w:r>
              <w:rPr>
                <w:b w:val="false"/>
                <w:shd w:fill="auto" w:val="clear"/>
              </w:rPr>
              <w:t>я</w:t>
            </w:r>
            <w:r>
              <w:rPr>
                <w:b w:val="false"/>
                <w:shd w:fill="auto" w:val="clear"/>
              </w:rPr>
              <w:t>, помещени</w:t>
            </w:r>
            <w:r>
              <w:rPr>
                <w:b w:val="false"/>
                <w:shd w:fill="auto" w:val="clear"/>
              </w:rPr>
              <w:t>я</w:t>
            </w:r>
            <w:r>
              <w:rPr>
                <w:b w:val="false"/>
                <w:shd w:fill="auto" w:val="clear"/>
              </w:rPr>
              <w:t>), принадлежащи</w:t>
            </w:r>
            <w:r>
              <w:rPr>
                <w:b w:val="false"/>
                <w:shd w:fill="auto" w:val="clear"/>
              </w:rPr>
              <w:t>е</w:t>
            </w:r>
            <w:r>
              <w:rPr>
                <w:b w:val="false"/>
                <w:shd w:fill="auto" w:val="clear"/>
              </w:rPr>
              <w:t xml:space="preserve"> ему </w:t>
              <w:br/>
              <w:t>на праве собственности или ином законном основании, необходимы</w:t>
            </w:r>
            <w:r>
              <w:rPr>
                <w:b w:val="false"/>
                <w:shd w:fill="auto" w:val="clear"/>
              </w:rPr>
              <w:t>е</w:t>
            </w:r>
            <w:r>
              <w:rPr>
                <w:b w:val="false"/>
                <w:shd w:fill="auto" w:val="clear"/>
              </w:rPr>
              <w:t xml:space="preserve"> для выполнения работ (оказания услуг) </w:t>
              <w:br/>
              <w:t xml:space="preserve">по проектированию, монтажу, эксплуатационному обслуживанию технических средств охраны в целях охраны (защиты) объектов, </w:t>
              <w:br/>
              <w:t xml:space="preserve">в отношении которых установлены обязательные для выполнения требования </w:t>
              <w:br/>
              <w:t xml:space="preserve">к </w:t>
            </w:r>
            <w:r>
              <w:rPr>
                <w:rFonts w:ascii="Times New Roman" w:hAnsi="Times New Roman"/>
                <w:b w:val="false"/>
                <w:bCs w:val="false"/>
                <w:shd w:fill="auto" w:val="clear"/>
              </w:rPr>
              <w:t>антитеррористической защищенности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услуг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проектированию, монтажу, эксплуатационному обслуживанию технических средств охраны в целях охраны (защиты) объектов, </w:t>
              <w:br/>
              <w:t xml:space="preserve">в отношении которых установлены обязательные для выполнения требования </w:t>
              <w:br/>
              <w:t>к антитеррористической защищенности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ж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25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20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Имеется ли в штате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соискателя лицензии</w:t>
            </w:r>
          </w:p>
          <w:p>
            <w:pPr>
              <w:pStyle w:val="Style32"/>
              <w:bidi w:val="0"/>
              <w:jc w:val="center"/>
              <w:rPr>
                <w:b w:val="false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дежурно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подразделени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е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с круглосуточным режимом работы, обеспечивающее выполнение работ (оказание услуг) </w:t>
              <w:br/>
              <w:t xml:space="preserve">по приему, обработке информации, поступающей </w:t>
              <w:br/>
              <w:t xml:space="preserve">с охраняемых объектов при помощи технических средств охраны, </w:t>
              <w:br/>
              <w:t xml:space="preserve">и передаче ее для дальнейшего реагирования мобильным группам охраны </w:t>
              <w:br/>
              <w:t xml:space="preserve">или иным организациям, имеющим право </w:t>
              <w:br/>
              <w:t xml:space="preserve">в соответствии </w:t>
              <w:br/>
              <w:t xml:space="preserve">с законодательством Российской Федерации осуществлять охрану (защиту) указанных объектов </w:t>
              <w:br/>
              <w:t>(далее –  дежурное подразделение)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услуг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приему, обработке информации, поступающей </w:t>
              <w:br/>
              <w:t xml:space="preserve">с охраняемых объектов при помощи технических средств охраны, </w:t>
              <w:br/>
              <w:t>и передаче ее для дальнейшего реагирования мобильным группам охраны или иным организациям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21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b w:val="false"/>
                <w:shd w:fill="auto" w:val="clear"/>
              </w:rPr>
              <w:t xml:space="preserve">Имеется ли в наличии </w:t>
              <w:br/>
            </w:r>
            <w:r>
              <w:rPr>
                <w:b w:val="false"/>
                <w:shd w:fill="auto" w:val="clear"/>
              </w:rPr>
              <w:t xml:space="preserve">у соискателя лицензии </w:t>
            </w:r>
            <w:r>
              <w:rPr>
                <w:b w:val="false"/>
                <w:shd w:fill="auto" w:val="clear"/>
              </w:rPr>
              <w:t>здани</w:t>
            </w:r>
            <w:r>
              <w:rPr>
                <w:b w:val="false"/>
                <w:shd w:fill="auto" w:val="clear"/>
              </w:rPr>
              <w:t>я</w:t>
            </w:r>
            <w:r>
              <w:rPr>
                <w:b w:val="false"/>
                <w:shd w:fill="auto" w:val="clear"/>
              </w:rPr>
              <w:t xml:space="preserve"> (сооружени</w:t>
            </w:r>
            <w:r>
              <w:rPr>
                <w:b w:val="false"/>
                <w:shd w:fill="auto" w:val="clear"/>
              </w:rPr>
              <w:t>я</w:t>
            </w:r>
            <w:r>
              <w:rPr>
                <w:b w:val="false"/>
                <w:shd w:fill="auto" w:val="clear"/>
              </w:rPr>
              <w:t>, помещени</w:t>
            </w:r>
            <w:r>
              <w:rPr>
                <w:b w:val="false"/>
                <w:shd w:fill="auto" w:val="clear"/>
              </w:rPr>
              <w:t>я</w:t>
            </w:r>
            <w:r>
              <w:rPr>
                <w:b w:val="false"/>
                <w:shd w:fill="auto" w:val="clear"/>
              </w:rPr>
              <w:t>), принадлежащ</w:t>
            </w:r>
            <w:r>
              <w:rPr>
                <w:b w:val="false"/>
                <w:shd w:fill="auto" w:val="clear"/>
              </w:rPr>
              <w:t>ие</w:t>
            </w:r>
            <w:r>
              <w:rPr>
                <w:b w:val="false"/>
                <w:shd w:fill="auto" w:val="clear"/>
              </w:rPr>
              <w:t xml:space="preserve"> ему </w:t>
              <w:br/>
              <w:t>на праве собственности или ином законном основании, необходимы</w:t>
            </w:r>
            <w:r>
              <w:rPr>
                <w:b w:val="false"/>
                <w:shd w:fill="auto" w:val="clear"/>
              </w:rPr>
              <w:t>е</w:t>
            </w:r>
            <w:r>
              <w:rPr>
                <w:b w:val="false"/>
                <w:shd w:fill="auto" w:val="clear"/>
              </w:rPr>
              <w:t xml:space="preserve"> для выполнения работ (оказания услуг) </w:t>
              <w:br/>
              <w:t xml:space="preserve">по приему, обработке информации, поступающей </w:t>
              <w:br/>
              <w:t xml:space="preserve">с охраняемых объектов при помощи технических средств охраны, </w:t>
              <w:br/>
              <w:t xml:space="preserve">и передаче ее для дальнейшего реагирования мобильным группам охраны или иным организациям, имеющим право </w:t>
              <w:br/>
              <w:t xml:space="preserve">в соответствии </w:t>
              <w:br/>
              <w:t xml:space="preserve">с законодательством Российской Федерации осуществлять охрану (защиту) указанных </w:t>
            </w:r>
            <w:r>
              <w:rPr>
                <w:b w:val="false"/>
                <w:bCs w:val="false"/>
                <w:shd w:fill="auto" w:val="clear"/>
              </w:rPr>
              <w:t>объектов</w:t>
            </w:r>
          </w:p>
          <w:p>
            <w:pPr>
              <w:pStyle w:val="ConsPlusNormal"/>
              <w:jc w:val="center"/>
              <w:rPr>
                <w:b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услуг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приему, обработке информации, поступающей </w:t>
              <w:br/>
              <w:t xml:space="preserve">с охраняемых объектов при помощи технических средств охраны, </w:t>
              <w:br/>
              <w:t>и передаче ее для дальнейшего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реагирования мобильным группам охраны </w:t>
              <w:br/>
              <w:t>или иным организациям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б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22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Имеется ли в наличии </w:t>
              <w:br/>
              <w:t>у соискателя лицензии  принадлежащи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на праве собственности или ином законном основании средств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связи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hd w:fill="auto" w:val="clear"/>
              </w:rPr>
              <w:t xml:space="preserve">(при открытии вида </w:t>
            </w:r>
            <w:r>
              <w:rPr>
                <w:b w:val="false"/>
                <w:bCs w:val="false"/>
                <w:shd w:fill="auto" w:val="clear"/>
              </w:rPr>
              <w:t xml:space="preserve">охранных </w:t>
            </w:r>
            <w:r>
              <w:rPr>
                <w:b w:val="false"/>
                <w:bCs w:val="false"/>
                <w:shd w:fill="auto" w:val="clear"/>
              </w:rPr>
              <w:t xml:space="preserve">услуг </w:t>
              <w:br/>
            </w:r>
            <w:r>
              <w:rPr>
                <w:b w:val="false"/>
                <w:bCs w:val="false"/>
                <w:shd w:fill="auto" w:val="clear"/>
              </w:rPr>
              <w:t>по  обеспечению внутриобъектового режима и пропускного режима на охраняемых объектах</w:t>
            </w:r>
            <w:r>
              <w:rPr>
                <w:b w:val="false"/>
                <w:bCs w:val="false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23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Имеется ли в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штате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  <w:br/>
              <w:t xml:space="preserve">у соискателя лицензии  </w:t>
            </w:r>
            <w:r>
              <w:rPr>
                <w:b w:val="false"/>
                <w:shd w:fill="auto" w:val="clear"/>
              </w:rPr>
              <w:t>мобильн</w:t>
            </w:r>
            <w:r>
              <w:rPr>
                <w:b w:val="false"/>
                <w:shd w:fill="auto" w:val="clear"/>
              </w:rPr>
              <w:t>ая</w:t>
            </w:r>
            <w:r>
              <w:rPr>
                <w:b w:val="false"/>
                <w:shd w:fill="auto" w:val="clear"/>
              </w:rPr>
              <w:t xml:space="preserve"> групп</w:t>
            </w:r>
            <w:r>
              <w:rPr>
                <w:b w:val="false"/>
                <w:shd w:fill="auto" w:val="clear"/>
              </w:rPr>
              <w:t>а</w:t>
            </w:r>
            <w:r>
              <w:rPr>
                <w:b w:val="false"/>
                <w:shd w:fill="auto" w:val="clear"/>
              </w:rPr>
              <w:t xml:space="preserve"> охраны с круглосуточным </w:t>
            </w:r>
            <w:r>
              <w:rPr>
                <w:b w:val="false"/>
                <w:bCs w:val="false"/>
                <w:shd w:fill="auto" w:val="clear"/>
              </w:rPr>
              <w:t>режимом работы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охранных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 </w:t>
              <w:br/>
              <w:t>с принятием мер реагирования мобильными группами охраны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>24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Имеются ли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в наличии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br/>
              <w:t>у соискателя лицензии принадлежащи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ему </w:t>
              <w:br/>
              <w:t>на праве собственности или ином законном основании транспортны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средств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а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 </w:t>
              <w:br/>
              <w:t>с принятием мер реагирования мобильными группами охраны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б»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25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Имеются ли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в наличии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br/>
              <w:t xml:space="preserve">у соискателя лицензии </w:t>
              <w:br/>
              <w:t xml:space="preserve">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принадлежащих ему </w:t>
              <w:br/>
              <w:t>на праве собственности или ином законном основании средств связи и специальных средств пассивной защиты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 </w:t>
              <w:br/>
              <w:t>с принятием мер реагирования мобильными группами охраны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26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Име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ется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ли в штате </w:t>
              <w:br/>
              <w:t>у соискателя лицензии дежурн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ое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подразделени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е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объектов, обеспечению внутриобъектового режима и пропускного режима на объектах, </w:t>
              <w:br/>
              <w:t xml:space="preserve">в отношении которых установлены обязательные </w:t>
              <w:br/>
              <w:t xml:space="preserve">для выполнения требования </w:t>
              <w:br/>
              <w:t>к антитеррористической защищенности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27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Име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ется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ли в штате </w:t>
              <w:br/>
              <w:t xml:space="preserve">у соискателя лицензии 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мобильн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ая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групп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а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охраны с круглосуточным режимом работ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ы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объектов, обеспечению внутриобъектового режима и пропускного режима на объектах, </w:t>
              <w:br/>
              <w:t xml:space="preserve">в отношении которых установлены обязательные </w:t>
              <w:br/>
              <w:t xml:space="preserve">для выполнения требования </w:t>
              <w:br/>
              <w:t>к антитеррористической защищенности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б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28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Име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ется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ли в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наличии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</w:t>
              <w:br/>
              <w:t xml:space="preserve">у соискателя лицензии принадлежащих ему </w:t>
              <w:br/>
              <w:t>на праве собственности или ином законном основании транспортных средств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объектов, обеспечению внутриобъектового режима и пропускного режима на объектах, </w:t>
              <w:br/>
              <w:t xml:space="preserve">в отношении которых установлены обязательные </w:t>
              <w:br/>
              <w:t xml:space="preserve">для выполнения требования </w:t>
              <w:br/>
              <w:t>к антитеррористической защищенности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29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Име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ется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ли в 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наличии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 xml:space="preserve"> </w:t>
              <w:br/>
              <w:t xml:space="preserve">у соискателя лицензии принадлежащих ему </w:t>
              <w:br/>
              <w:t>на праве собственности или ином законном основании средств связи и специальных средств пассивной защит</w:t>
            </w:r>
            <w:r>
              <w:rPr>
                <w:b w:val="false"/>
                <w:bCs w:val="false"/>
                <w:strike w:val="false"/>
                <w:dstrike w:val="false"/>
                <w:shd w:fill="auto" w:val="clear"/>
              </w:rPr>
              <w:t>ы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(при открытии вида услуг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 охране принадлежащих заказчику на праве собственности или ином законном основании охраняемых объектов, обеспечению внутриобъектового режима и пропускного режима на объектах, </w:t>
              <w:br/>
              <w:t xml:space="preserve">в отношении которых установлены обязательные </w:t>
              <w:br/>
              <w:t xml:space="preserve">для выполнения требования </w:t>
              <w:br/>
              <w:t>к антитеррористической защищенности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Подпункт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г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пункта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Положения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лицензировании частной охранной деятельности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30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Соо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тветствует ли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руководитель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 xml:space="preserve">соискателя лицензии 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</w:rPr>
              <w:t>требованиям, установл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 xml:space="preserve">енным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shd w:fill="auto" w:val="clear"/>
              </w:rPr>
              <w:t>частями 2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shd w:fill="auto" w:val="clear"/>
              </w:rPr>
              <w:t xml:space="preserve"> и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shd w:fill="auto" w:val="clear"/>
              </w:rPr>
              <w:t xml:space="preserve">5 статьи 11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effect w:val="none"/>
                <w:shd w:fill="auto" w:val="clear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effect w:val="none"/>
                <w:shd w:fill="auto" w:val="clear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effect w:val="none"/>
                <w:shd w:fill="auto" w:val="clear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effect w:val="none"/>
                <w:shd w:fill="auto" w:val="clear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effect w:val="none"/>
                <w:shd w:fill="auto" w:val="clear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shd w:fill="auto" w:val="clear"/>
              </w:rPr>
              <w:t xml:space="preserve"> </w:t>
              <w:br/>
              <w:t>«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shd w:fill="auto" w:val="clear"/>
              </w:rPr>
              <w:t>частной охранной деятельности»?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 xml:space="preserve">Пункт 3 части 4 статьи 16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 </w:t>
              <w:br/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частной охранной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  <w:tr>
        <w:trPr/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hd w:fill="auto" w:val="clear"/>
              </w:rPr>
              <w:t>31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Уставной капитал общества </w:t>
              <w:br/>
              <w:t xml:space="preserve">с ограниченной ответственностью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не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менее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полутора милли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нов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рублей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(заполняется в отношении общества </w:t>
              <w:br/>
              <w:t>с ограниченной ответственностью, учрежденного физически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br/>
              <w:t>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ли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юридически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лиц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, владеющи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на праве собственности или ином законном основании объектами топливно-энергетического комплекса, а также хозяйственны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обществ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, </w:t>
              <w:br/>
              <w:t>по отношению к котор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ому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указанн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юридическ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ое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лиц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явля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ется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дочерним обществ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ом</w:t>
            </w:r>
            <w:r>
              <w:rPr>
                <w:b w:val="false"/>
                <w:bCs w:val="false"/>
                <w:shd w:fill="auto" w:val="clear"/>
              </w:rPr>
              <w:t>)?</w:t>
            </w:r>
          </w:p>
        </w:tc>
        <w:tc>
          <w:tcPr>
            <w:tcW w:w="3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 xml:space="preserve">Часть 10 статьи 7 </w:t>
            </w:r>
          </w:p>
          <w:p>
            <w:pPr>
              <w:pStyle w:val="Normal"/>
              <w:bidi w:val="0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Федеральн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ого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з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акон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а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 </w:t>
              <w:br/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частной охранной деятельности»</w:t>
            </w:r>
          </w:p>
          <w:p>
            <w:pPr>
              <w:pStyle w:val="Normal"/>
              <w:bidi w:val="0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  <w:tc>
          <w:tcPr>
            <w:tcW w:w="1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hd w:fill="auto" w:val="clear"/>
              </w:rPr>
            </w:r>
          </w:p>
        </w:tc>
      </w:tr>
    </w:tbl>
    <w:tbl>
      <w:tblPr>
        <w:tblW w:w="9240" w:type="dxa"/>
        <w:jc w:val="left"/>
        <w:tblInd w:w="-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240"/>
      </w:tblGrid>
      <w:tr>
        <w:trPr/>
        <w:tc>
          <w:tcPr>
            <w:tcW w:w="9240" w:type="dxa"/>
            <w:tcBorders/>
          </w:tcPr>
          <w:p>
            <w:pPr>
              <w:pStyle w:val="ConsPlusNormal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tbl>
      <w:tblPr>
        <w:tblW w:w="9237" w:type="dxa"/>
        <w:jc w:val="left"/>
        <w:tblInd w:w="-1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263"/>
        <w:gridCol w:w="395"/>
        <w:gridCol w:w="1579"/>
      </w:tblGrid>
      <w:tr>
        <w:trPr/>
        <w:tc>
          <w:tcPr>
            <w:tcW w:w="7263" w:type="dxa"/>
            <w:tcBorders>
              <w:bottom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395" w:type="dxa"/>
            <w:tcBorders/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bottom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7263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(должность, фамилия и инициалы должностного лица органа государственного контроля (надзора), проводившего оценку соответствия соискателя лицензии лицензионным требованиям </w:t>
              <w:br/>
              <w:t>и заполнившего оценочный лист)</w:t>
            </w:r>
          </w:p>
        </w:tc>
        <w:tc>
          <w:tcPr>
            <w:tcW w:w="395" w:type="dxa"/>
            <w:tcBorders/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(подпись)</w:t>
            </w:r>
          </w:p>
        </w:tc>
      </w:tr>
    </w:tbl>
    <w:p>
      <w:pPr>
        <w:pStyle w:val="ConsPlusNormal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tbl>
      <w:tblPr>
        <w:tblW w:w="3313" w:type="dxa"/>
        <w:jc w:val="left"/>
        <w:tblInd w:w="-1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13"/>
      </w:tblGrid>
      <w:tr>
        <w:trPr/>
        <w:tc>
          <w:tcPr>
            <w:tcW w:w="3313" w:type="dxa"/>
            <w:tcBorders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"__" _______________ 20__ г.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(указывается дата заполнения оценочного листа)</w:t>
            </w:r>
          </w:p>
        </w:tc>
      </w:tr>
    </w:tbl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numPr>
          <w:ilvl w:val="0"/>
          <w:numId w:val="0"/>
        </w:numPr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Приложение № </w:t>
      </w:r>
      <w:r>
        <w:rPr>
          <w:rFonts w:ascii="Times New Roman" w:hAnsi="Times New Roman"/>
          <w:color w:val="000000"/>
          <w:sz w:val="24"/>
        </w:rPr>
        <w:t>3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к приказу Федеральной службы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войск национальной гвардии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Российской Федерации</w:t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ConsPlusNormal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4"/>
        </w:rPr>
        <w:t>Фо</w:t>
      </w:r>
      <w:bookmarkStart w:id="0" w:name="P47"/>
      <w:r>
        <w:rPr>
          <w:rFonts w:ascii="Times New Roman" w:hAnsi="Times New Roman"/>
          <w:color w:val="000000"/>
          <w:sz w:val="24"/>
        </w:rPr>
        <w:t>рма</w:t>
      </w:r>
      <w:bookmarkEnd w:id="0"/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</w:r>
    </w:p>
    <w:p>
      <w:pPr>
        <w:pStyle w:val="ConsPlusNormal"/>
        <w:jc w:val="center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ОЦЕНОЧНЫЙ ЛИСТ,</w:t>
      </w:r>
    </w:p>
    <w:p>
      <w:pPr>
        <w:pStyle w:val="ConsPlusNonformat"/>
        <w:jc w:val="both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в соответствии с которым проводится оценка соответствия соискателя лицензии лицензионным требованиям в области частной детективной деятельности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___________________________________________________________________________(наименование органа государственного контроля (надзора)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1. Фамилия, имя и отчество (последнее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при наличии) соискателя лицензии: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ab/>
        <w:t>2. ИНН, ОГРНИП соискателя лицензии: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  <w:tab/>
      </w:r>
      <w:r>
        <w:rPr>
          <w:rFonts w:ascii="Times New Roman" w:hAnsi="Times New Roman"/>
          <w:color w:val="000000"/>
          <w:sz w:val="28"/>
          <w:szCs w:val="28"/>
        </w:rPr>
        <w:t>3. Место проведения оценки соответствия соискателя лицензии лицензионным требованиям с заполнением оценочного листа: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  <w:tab/>
      </w:r>
      <w:r>
        <w:rPr>
          <w:rFonts w:ascii="Times New Roman" w:hAnsi="Times New Roman"/>
          <w:color w:val="000000"/>
          <w:sz w:val="28"/>
          <w:szCs w:val="28"/>
        </w:rPr>
        <w:t>4. Реквизиты (номер и дата) заявления соискателя лицензии</w:t>
        <w:br/>
        <w:t>о предоставлении лицензии на частную детективную деятельность: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</w:t>
        <w:tab/>
      </w:r>
      <w:r>
        <w:rPr>
          <w:rFonts w:ascii="Times New Roman" w:hAnsi="Times New Roman"/>
          <w:color w:val="000000"/>
          <w:sz w:val="28"/>
          <w:szCs w:val="28"/>
        </w:rPr>
        <w:t>5. Список контрольных вопросов, ответы на которые должны свидетельствовать   о соответствии соискателя лицензии лицензионным требованиям:</w:t>
      </w:r>
    </w:p>
    <w:p>
      <w:pPr>
        <w:pStyle w:val="ConsPlusNonforma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9126" w:type="dxa"/>
        <w:jc w:val="left"/>
        <w:tblInd w:w="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8"/>
        <w:gridCol w:w="2605"/>
        <w:gridCol w:w="3458"/>
        <w:gridCol w:w="458"/>
        <w:gridCol w:w="568"/>
        <w:gridCol w:w="1579"/>
      </w:tblGrid>
      <w:tr>
        <w:trPr/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w="2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Контрольные вопросы, отражающие содержание лицензионных требований</w:t>
            </w:r>
          </w:p>
        </w:tc>
        <w:tc>
          <w:tcPr>
            <w:tcW w:w="3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Реквизиты нормативных правовых актов с указанием их структурных единиц, которыми установлены лицензионные требования</w:t>
            </w: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Ответы на вопросы</w:t>
            </w:r>
          </w:p>
        </w:tc>
      </w:tr>
      <w:tr>
        <w:trPr/>
        <w:tc>
          <w:tcPr>
            <w:tcW w:w="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26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34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center"/>
              <w:rPr/>
            </w:pPr>
            <w:r>
              <w:rPr/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относится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(не требуется)</w:t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Является ли соискатель лицензии гражданином Российской Федерации</w:t>
            </w:r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Пункт 1 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t xml:space="preserve"> статьи 6</w:t>
            </w:r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  <w:szCs w:val="24"/>
                <w:shd w:fill="auto" w:val="clear"/>
              </w:rPr>
              <w:br/>
              <w:t xml:space="preserve">Закона Российской Федерации от 11 марта 1992 г. № 2487-I 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частной детективной деятельности»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(далее – Закон «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частной детективной деятельности»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)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Признан ли соискатель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лицензии </w:t>
              <w:br/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в установленном законодательством Российской Федерации порядке иностранным агентом?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>Имеется ли</w:t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>международн</w:t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>ый</w:t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 договор Российской Федерации, </w:t>
              <w:br/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на основании </w:t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>которого</w:t>
            </w:r>
          </w:p>
          <w:p>
            <w:pPr>
              <w:pStyle w:val="ConsPlusNormal"/>
              <w:jc w:val="center"/>
              <w:rPr/>
            </w:pP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соискателю лицензии, имеющему </w:t>
            </w:r>
            <w:bookmarkStart w:id="1" w:name="ext-gen14901"/>
            <w:bookmarkEnd w:id="1"/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гражданство (подданство) иностранного государства, </w:t>
            </w:r>
          </w:p>
          <w:p>
            <w:pPr>
              <w:pStyle w:val="ConsPlusNormal"/>
              <w:jc w:val="center"/>
              <w:rPr/>
            </w:pP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предоставляется </w:t>
            </w:r>
            <w:r>
              <w:rPr>
                <w:rStyle w:val="Style22"/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право </w:t>
              <w:br/>
              <w:t>на получение лицензии на осуществление  частной детективной деятельности?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 xml:space="preserve">Достиг ли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соискатель лицензии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 xml:space="preserve">возраста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>двадцати одного года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</w:rPr>
              <w:t>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Признавался ли соискатель лицензии </w:t>
            </w:r>
            <w:r>
              <w:rPr>
                <w:rFonts w:ascii="Times New Roman" w:hAnsi="Times New Roman"/>
                <w:b w:val="false"/>
              </w:rPr>
              <w:t xml:space="preserve">решением суда недееспособным </w:t>
              <w:br/>
              <w:t>или ограниченно дееспособным?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  <w:shd w:fill="auto" w:val="clear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shd w:fill="auto" w:val="clear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Имеется ли у соискателя лицензии медицинское заключение </w:t>
              <w:br/>
              <w:t xml:space="preserve">об отсутствии медицинских противопоказаний </w:t>
              <w:br/>
              <w:t>к осуществлению частной детективной деятельности?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Имеет ли соискатель лицензии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неснятую </w:t>
              <w:br/>
              <w:t>и (или) непогашенную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судимость </w:t>
              <w:br/>
              <w:t>за совершение умышленного преступления?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Предъявлено ли соискателю лицензии обвинение </w:t>
              <w:br/>
              <w:t xml:space="preserve">в совершении преступления </w:t>
              <w:br/>
              <w:t xml:space="preserve">(до разрешения вопроса об их виновности </w:t>
              <w:br/>
              <w:t>в установленном законом порядке)?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Прекращались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  <w:br/>
              <w:t xml:space="preserve">ли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у соискателя лицензии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досрочно полномочия </w:t>
              <w:br/>
              <w:t xml:space="preserve">по государственной </w:t>
              <w:br/>
              <w:t xml:space="preserve">или муниципальной должности либо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он был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уволен </w:t>
              <w:br/>
              <w:t xml:space="preserve">с государственной или муниципальной службы, </w:t>
              <w:br/>
              <w:t xml:space="preserve">в том числе из правоохранительных органов, органов прокуратуры, судебных органов, </w:t>
              <w:br/>
              <w:t xml:space="preserve">по основаниям, которые в соответствии </w:t>
              <w:br/>
              <w:t xml:space="preserve">с законодательством Российской Федерации связаны с совершением дисциплинарного проступка, грубым </w:t>
              <w:br/>
              <w:t>или систематическим нарушением дисциплины, совершением проступка, порочащего честь государственного служащего, утратой доверия к государственному служащему или муниципальному служащему, если после такого досрочного прекращения полномочий либо такого увольнения прошло менее трех лет?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7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Является ли соискатель лицензии бывшим работником правоохранительных органов, осуществлявшим контроль </w:t>
              <w:br/>
              <w:t xml:space="preserve">за частной детективной деятельностью, </w:t>
              <w:br/>
              <w:t>при условии, что со дня увольнения не прошел один год?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000000"/>
                <w:sz w:val="24"/>
                <w:shd w:fill="auto" w:val="clear"/>
              </w:rPr>
              <w:t xml:space="preserve">Выносилось ли </w:t>
              <w:br/>
              <w:t xml:space="preserve">в отношении соискателя лицензии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shd w:fill="auto" w:val="clear"/>
              </w:rPr>
              <w:t xml:space="preserve">заключение о </w:t>
            </w:r>
            <w:r>
              <w:rPr>
                <w:rStyle w:val="Style22"/>
                <w:b w:val="false"/>
                <w:bCs w:val="false"/>
                <w:i w:val="false"/>
                <w:iCs w:val="false"/>
                <w:strike w:val="false"/>
                <w:dstrike w:val="false"/>
                <w:shd w:fill="auto" w:val="clear"/>
              </w:rPr>
              <w:t>наличии опасности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shd w:fill="auto" w:val="clear"/>
              </w:rPr>
              <w:t xml:space="preserve"> нарушения прав и свобод граждан, угрозы </w:t>
            </w:r>
            <w:r>
              <w:rPr>
                <w:rStyle w:val="Style22"/>
                <w:b w:val="false"/>
                <w:bCs w:val="false"/>
                <w:i w:val="false"/>
                <w:iCs w:val="false"/>
                <w:strike w:val="false"/>
                <w:dstrike w:val="false"/>
                <w:shd w:fill="auto" w:val="clear"/>
              </w:rPr>
              <w:t xml:space="preserve">государственной </w:t>
              <w:br/>
              <w:t>или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shd w:fill="auto" w:val="clear"/>
              </w:rPr>
              <w:t xml:space="preserve"> общественной безопасности?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t xml:space="preserve">Истек ли срок действия заключения ? </w:t>
            </w:r>
          </w:p>
          <w:p>
            <w:pPr>
              <w:pStyle w:val="ConsPlusNormal"/>
              <w:jc w:val="center"/>
              <w:rPr>
                <w:b w:val="false"/>
                <w:b w:val="false"/>
                <w:bCs w:val="false"/>
                <w:color w:val="000000"/>
                <w:shd w:fill="auto" w:val="clear"/>
              </w:rPr>
            </w:pPr>
            <w:r>
              <w:rPr>
                <w:b w:val="false"/>
                <w:bCs w:val="false"/>
                <w:color w:val="000000"/>
                <w:shd w:fill="auto" w:val="clear"/>
              </w:rPr>
              <w:t>(</w:t>
            </w:r>
            <w:r>
              <w:rPr>
                <w:b w:val="false"/>
                <w:bCs w:val="false"/>
                <w:color w:val="000000"/>
                <w:shd w:fill="auto" w:val="clear"/>
              </w:rPr>
              <w:t xml:space="preserve">заполняется  </w:t>
            </w:r>
            <w:r>
              <w:rPr>
                <w:b w:val="false"/>
                <w:bCs w:val="false"/>
                <w:color w:val="000000"/>
                <w:shd w:fill="auto" w:val="clear"/>
              </w:rPr>
              <w:t xml:space="preserve">в случае ответа «да» </w:t>
              <w:br/>
            </w:r>
            <w:r>
              <w:rPr>
                <w:b w:val="false"/>
                <w:bCs w:val="false"/>
                <w:color w:val="000000"/>
                <w:shd w:fill="auto" w:val="clear"/>
              </w:rPr>
              <w:t xml:space="preserve">в </w:t>
            </w:r>
            <w:r>
              <w:rPr>
                <w:b w:val="false"/>
                <w:bCs w:val="false"/>
                <w:color w:val="000000"/>
                <w:shd w:fill="auto" w:val="clear"/>
              </w:rPr>
              <w:t>вопрос</w:t>
            </w:r>
            <w:r>
              <w:rPr>
                <w:b w:val="false"/>
                <w:bCs w:val="false"/>
                <w:color w:val="000000"/>
                <w:shd w:fill="auto" w:val="clear"/>
              </w:rPr>
              <w:t>е №</w:t>
            </w:r>
            <w:r>
              <w:rPr>
                <w:b w:val="false"/>
                <w:bCs w:val="false"/>
                <w:color w:val="000000"/>
                <w:shd w:fill="auto" w:val="clear"/>
              </w:rPr>
              <w:t xml:space="preserve"> </w:t>
            </w:r>
            <w:r>
              <w:rPr>
                <w:b w:val="false"/>
                <w:bCs w:val="false"/>
                <w:color w:val="000000"/>
                <w:shd w:fill="auto" w:val="clear"/>
              </w:rPr>
              <w:t>11</w:t>
            </w:r>
            <w:r>
              <w:rPr>
                <w:b w:val="false"/>
                <w:bCs w:val="false"/>
                <w:color w:val="000000"/>
                <w:shd w:fill="auto" w:val="clear"/>
              </w:rPr>
              <w:t>)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Прошел ли соискатель лицензии обязательную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(либо добровольную)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государственную дактилоскопическую регистрацию?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Имеет ли соискатель лицензии</w:t>
            </w:r>
          </w:p>
          <w:p>
            <w:pPr>
              <w:pStyle w:val="Style32"/>
              <w:bidi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</w:rPr>
              <w:t>средне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 профессионально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 юридическо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 образовани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 </w:t>
              <w:br/>
              <w:t>или высше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 юридическо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е 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образовани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>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11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pPr>
            <w:r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hd w:fill="auto" w:val="clear"/>
              </w:rPr>
              <w:t xml:space="preserve">Имеет ли соискатель лицензии </w:t>
            </w:r>
            <w:r>
              <w:rPr>
                <w:rFonts w:ascii="Times New Roman" w:hAnsi="Times New Roman"/>
                <w:b w:val="false"/>
                <w:color w:val="000000"/>
                <w:sz w:val="24"/>
                <w:shd w:fill="auto" w:val="clear"/>
              </w:rPr>
              <w:t>профессионально</w:t>
            </w:r>
            <w:r>
              <w:rPr>
                <w:rFonts w:ascii="Times New Roman" w:hAnsi="Times New Roman"/>
                <w:b w:val="false"/>
                <w:color w:val="000000"/>
                <w:sz w:val="24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  <w:shd w:fill="auto" w:val="clear"/>
              </w:rPr>
              <w:t xml:space="preserve"> обучени</w:t>
            </w:r>
            <w:r>
              <w:rPr>
                <w:rFonts w:ascii="Times New Roman" w:hAnsi="Times New Roman"/>
                <w:b w:val="false"/>
                <w:color w:val="000000"/>
                <w:sz w:val="24"/>
                <w:shd w:fill="auto" w:val="clear"/>
              </w:rPr>
              <w:t>е</w:t>
            </w:r>
            <w:r>
              <w:rPr>
                <w:rFonts w:ascii="Times New Roman" w:hAnsi="Times New Roman"/>
                <w:b w:val="false"/>
                <w:color w:val="000000"/>
                <w:sz w:val="24"/>
                <w:shd w:fill="auto" w:val="clear"/>
              </w:rPr>
              <w:t xml:space="preserve"> для работы </w:t>
              <w:br/>
              <w:t>в качестве частного детектива?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11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pPr>
            <w:r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Имеет ли соискатель лицензии </w:t>
            </w:r>
            <w:r>
              <w:rPr>
                <w:rFonts w:ascii="Times New Roman" w:hAnsi="Times New Roman"/>
                <w:b w:val="false"/>
                <w:color w:val="000000"/>
                <w:sz w:val="24"/>
              </w:rPr>
              <w:t xml:space="preserve">стаж работы </w:t>
              <w:br/>
              <w:t xml:space="preserve">в оперативных </w:t>
              <w:br/>
              <w:t xml:space="preserve">или следственных подразделениях </w:t>
              <w:br/>
              <w:t>не менее 3 лет?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color w:val="000000"/>
                <w:sz w:val="24"/>
              </w:rPr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11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/>
                <w:bCs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pPr>
            <w:r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pPr>
            <w:r>
              <w:rPr>
                <w:rFonts w:ascii="Times New Roman" w:hAnsi="Times New Roman"/>
                <w:strike/>
                <w:color w:val="000000"/>
                <w:sz w:val="24"/>
                <w:shd w:fill="FFFF00" w:val="clear"/>
              </w:rPr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strike w:val="false"/>
                <w:dstrike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Является ли соискатель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лицензии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юридическим лицом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, претендующим </w:t>
              <w:br/>
              <w:t xml:space="preserve">на получение лицензии на осуществление частной детективной деятельности? 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Пункт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части 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>пятой</w:t>
            </w:r>
            <w:r>
              <w:rPr>
                <w:rFonts w:ascii="Times New Roman" w:hAnsi="Times New Roman"/>
                <w:b w:val="false"/>
                <w:bCs w:val="false"/>
                <w:strike w:val="false"/>
                <w:dstrike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</w:rPr>
              <w:t xml:space="preserve">статьи 6 Закона 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>О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vertAlign w:val="baseline"/>
              </w:rPr>
              <w:t xml:space="preserve"> частной детективной деятельности»</w:t>
            </w:r>
          </w:p>
        </w:tc>
        <w:tc>
          <w:tcPr>
            <w:tcW w:w="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tbl>
      <w:tblPr>
        <w:tblW w:w="9063" w:type="dxa"/>
        <w:jc w:val="left"/>
        <w:tblInd w:w="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63"/>
      </w:tblGrid>
      <w:tr>
        <w:trPr/>
        <w:tc>
          <w:tcPr>
            <w:tcW w:w="9063" w:type="dxa"/>
            <w:tcBorders/>
          </w:tcPr>
          <w:p>
            <w:pPr>
              <w:pStyle w:val="ConsPlusNormal"/>
              <w:ind w:left="0" w:right="0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tbl>
      <w:tblPr>
        <w:tblW w:w="9060" w:type="dxa"/>
        <w:jc w:val="left"/>
        <w:tblInd w:w="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84"/>
        <w:gridCol w:w="616"/>
        <w:gridCol w:w="1260"/>
      </w:tblGrid>
      <w:tr>
        <w:trPr/>
        <w:tc>
          <w:tcPr>
            <w:tcW w:w="7184" w:type="dxa"/>
            <w:tcBorders>
              <w:bottom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616" w:type="dxa"/>
            <w:tcBorders/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260" w:type="dxa"/>
            <w:tcBorders>
              <w:bottom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>
          <w:trHeight w:val="1335" w:hRule="atLeast"/>
        </w:trPr>
        <w:tc>
          <w:tcPr>
            <w:tcW w:w="7184" w:type="dxa"/>
            <w:tcBorders>
              <w:top w:val="single" w:sz="4" w:space="0" w:color="000000"/>
            </w:tcBorders>
          </w:tcPr>
          <w:p>
            <w:pPr>
              <w:pStyle w:val="ConsPlusNormal"/>
              <w:spacing w:lineRule="exact" w:line="283" w:before="114" w:after="114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(должность, фамилия и инициалы должностного лица органа государственного контроля (надзора), проводившего оценку соответствия соискателя лицензии лицензионным требованиям </w:t>
              <w:br/>
              <w:t>и заполнившего оценочный лист)</w:t>
            </w:r>
          </w:p>
        </w:tc>
        <w:tc>
          <w:tcPr>
            <w:tcW w:w="616" w:type="dxa"/>
            <w:tcBorders/>
          </w:tcPr>
          <w:p>
            <w:pPr>
              <w:pStyle w:val="ConsPlusNormal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260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(подпись)</w:t>
            </w:r>
          </w:p>
        </w:tc>
      </w:tr>
    </w:tbl>
    <w:p>
      <w:pPr>
        <w:pStyle w:val="ConsPlusNormal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tbl>
      <w:tblPr>
        <w:tblW w:w="3366" w:type="dxa"/>
        <w:jc w:val="left"/>
        <w:tblInd w:w="3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366"/>
      </w:tblGrid>
      <w:tr>
        <w:trPr/>
        <w:tc>
          <w:tcPr>
            <w:tcW w:w="3366" w:type="dxa"/>
            <w:tcBorders/>
            <w:vAlign w:val="center"/>
          </w:tcPr>
          <w:p>
            <w:pPr>
              <w:pStyle w:val="ConsPlusNormal"/>
              <w:spacing w:lineRule="exact" w:line="28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"__" ______________ 20__ г.</w:t>
            </w:r>
          </w:p>
          <w:p>
            <w:pPr>
              <w:pStyle w:val="ConsPlusNormal"/>
              <w:spacing w:lineRule="exact" w:line="28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(указывается дата заполнения оценочного листа)</w:t>
            </w:r>
          </w:p>
        </w:tc>
      </w:tr>
    </w:tbl>
    <w:p>
      <w:pPr>
        <w:pStyle w:val="ConsPlusNormal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ConsPlusNormal"/>
        <w:jc w:val="both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pacing w:val="0"/>
          <w:sz w:val="28"/>
          <w:szCs w:val="28"/>
        </w:rPr>
        <w:t>______________</w:t>
      </w:r>
    </w:p>
    <w:sectPr>
      <w:headerReference w:type="default" r:id="rId2"/>
      <w:type w:val="nextPage"/>
      <w:pgSz w:w="11906" w:h="16838"/>
      <w:pgMar w:left="1701" w:right="1134" w:header="567" w:top="1134" w:footer="0" w:bottom="1049" w:gutter="0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PT Astra Serif"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cc"/>
    <w:family w:val="modern"/>
    <w:pitch w:val="fixed"/>
  </w:font>
  <w:font w:name="Tahoma">
    <w:charset w:val="cc"/>
    <w:family w:val="roman"/>
    <w:pitch w:val="default"/>
  </w:font>
  <w:font w:name="Times New Roman">
    <w:charset w:val="cc"/>
    <w:family w:val="roman"/>
    <w:pitch w:val="default"/>
  </w:font>
  <w:font w:name="Arial">
    <w:charset w:val="cc"/>
    <w:family w:val="roman"/>
    <w:pitch w:val="default"/>
  </w:font>
  <w:font w:name="Courier New">
    <w:charset w:val="cc"/>
    <w:family w:val="roman"/>
    <w:pitch w:val="default"/>
  </w:font>
  <w:font w:name="Times New Roman">
    <w:charset w:val="cc"/>
    <w:family w:val="roman"/>
    <w:pitch w:val="variable"/>
  </w:font>
  <w:font w:name="PT Astra Serif">
    <w:charset w:val="cc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4"/>
      <w:bidi w:val="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26</w:t>
    </w:r>
    <w:r>
      <w:rPr>
        <w:sz w:val="24"/>
        <w:szCs w:val="24"/>
        <w:rFonts w:ascii="Times New Roman" w:hAnsi="Times New Roman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2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1"/>
    <w:next w:val="Style39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1"/>
    <w:next w:val="Style32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1"/>
    <w:next w:val="Style32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1"/>
    <w:next w:val="Style32"/>
    <w:qFormat/>
    <w:pPr>
      <w:numPr>
        <w:ilvl w:val="0"/>
        <w:numId w:val="0"/>
      </w:numPr>
    </w:pPr>
    <w:rPr/>
  </w:style>
  <w:style w:type="paragraph" w:styleId="7">
    <w:name w:val="Heading 7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1">
    <w:name w:val="Заголовок"/>
    <w:basedOn w:val="Normal"/>
    <w:next w:val="Style39"/>
    <w:qFormat/>
    <w:pPr>
      <w:keepNext w:val="false"/>
      <w:spacing w:before="0" w:after="0"/>
      <w:jc w:val="center"/>
    </w:pPr>
    <w:rPr>
      <w:b/>
    </w:rPr>
  </w:style>
  <w:style w:type="paragraph" w:styleId="Style32">
    <w:name w:val="Body Text"/>
    <w:basedOn w:val="Normal"/>
    <w:pPr>
      <w:jc w:val="both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5">
    <w:name w:val="Указатель"/>
    <w:basedOn w:val="Normal"/>
    <w:qFormat/>
    <w:pPr>
      <w:jc w:val="left"/>
    </w:pPr>
    <w:rPr>
      <w:rFonts w:cs="Lohit Devanagari"/>
    </w:rPr>
  </w:style>
  <w:style w:type="paragraph" w:styleId="Style36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7">
    <w:name w:val="Title"/>
    <w:basedOn w:val="Normal"/>
    <w:next w:val="Style39"/>
    <w:qFormat/>
    <w:pPr>
      <w:spacing w:before="0" w:after="170"/>
    </w:pPr>
    <w:rPr>
      <w:b/>
    </w:rPr>
  </w:style>
  <w:style w:type="paragraph" w:styleId="Style38">
    <w:name w:val="Subtitle"/>
    <w:basedOn w:val="Normal"/>
    <w:next w:val="Style39"/>
    <w:qFormat/>
    <w:pPr>
      <w:spacing w:before="0" w:after="0"/>
      <w:ind w:left="709" w:right="0" w:hanging="0"/>
      <w:jc w:val="both"/>
    </w:pPr>
    <w:rPr>
      <w:b/>
    </w:rPr>
  </w:style>
  <w:style w:type="paragraph" w:styleId="Style39">
    <w:name w:val="Body Text First Indent"/>
    <w:basedOn w:val="Normal"/>
    <w:pPr>
      <w:ind w:left="0" w:right="0" w:firstLine="709"/>
      <w:jc w:val="both"/>
    </w:pPr>
    <w:rPr/>
  </w:style>
  <w:style w:type="paragraph" w:styleId="Style40">
    <w:name w:val="Обратный отступ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1">
    <w:name w:val="Body Text Indent"/>
    <w:basedOn w:val="Style32"/>
    <w:pPr>
      <w:ind w:left="0" w:right="0" w:hanging="0"/>
    </w:pPr>
    <w:rPr/>
  </w:style>
  <w:style w:type="paragraph" w:styleId="Style42">
    <w:name w:val="Salutation"/>
    <w:basedOn w:val="Normal"/>
    <w:pPr/>
    <w:rPr/>
  </w:style>
  <w:style w:type="paragraph" w:styleId="Style43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4">
    <w:name w:val="Отступы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5">
    <w:name w:val="Annotation Text"/>
    <w:basedOn w:val="Style32"/>
    <w:pPr>
      <w:ind w:left="0" w:right="0" w:hanging="0"/>
    </w:pPr>
    <w:rPr/>
  </w:style>
  <w:style w:type="paragraph" w:styleId="10">
    <w:name w:val="Заголовок 10"/>
    <w:basedOn w:val="Style31"/>
    <w:next w:val="Style32"/>
    <w:qFormat/>
    <w:pPr>
      <w:numPr>
        <w:ilvl w:val="0"/>
        <w:numId w:val="0"/>
      </w:numPr>
      <w:spacing w:before="0" w:after="0"/>
    </w:pPr>
    <w:rPr/>
  </w:style>
  <w:style w:type="paragraph" w:styleId="11">
    <w:name w:val="Начало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3"/>
    <w:pPr>
      <w:numPr>
        <w:ilvl w:val="0"/>
        <w:numId w:val="2"/>
      </w:numPr>
      <w:spacing w:before="0" w:after="0"/>
    </w:pPr>
    <w:rPr/>
  </w:style>
  <w:style w:type="paragraph" w:styleId="13">
    <w:name w:val="Конец нумерованного списка 1"/>
    <w:basedOn w:val="Style33"/>
    <w:next w:val="12"/>
    <w:qFormat/>
    <w:pPr>
      <w:spacing w:before="0" w:after="0"/>
      <w:ind w:left="0" w:right="0" w:hanging="0"/>
    </w:pPr>
    <w:rPr/>
  </w:style>
  <w:style w:type="paragraph" w:styleId="14">
    <w:name w:val="Продолжение нумерованного списка 1"/>
    <w:basedOn w:val="Style33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3"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3"/>
    <w:next w:val="2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3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3"/>
    <w:pPr>
      <w:spacing w:before="0" w:after="0"/>
      <w:ind w:left="0" w:right="0" w:hanging="0"/>
    </w:pPr>
    <w:rPr/>
  </w:style>
  <w:style w:type="paragraph" w:styleId="33">
    <w:name w:val="Конец нумерованного списка 3"/>
    <w:basedOn w:val="Style33"/>
    <w:next w:val="32"/>
    <w:qFormat/>
    <w:pPr>
      <w:spacing w:before="0" w:after="0"/>
      <w:ind w:left="0" w:right="0" w:hanging="0"/>
    </w:pPr>
    <w:rPr/>
  </w:style>
  <w:style w:type="paragraph" w:styleId="34">
    <w:name w:val="Продолжение нумерованного списка 3"/>
    <w:basedOn w:val="Style33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3"/>
    <w:pPr>
      <w:spacing w:before="0" w:after="0"/>
      <w:ind w:left="0" w:right="0" w:hanging="0"/>
    </w:pPr>
    <w:rPr/>
  </w:style>
  <w:style w:type="paragraph" w:styleId="43">
    <w:name w:val="Конец нумерованного списка 4"/>
    <w:basedOn w:val="Style33"/>
    <w:next w:val="42"/>
    <w:qFormat/>
    <w:pPr>
      <w:spacing w:before="0" w:after="0"/>
      <w:ind w:left="0" w:right="0" w:hanging="0"/>
    </w:pPr>
    <w:rPr/>
  </w:style>
  <w:style w:type="paragraph" w:styleId="44">
    <w:name w:val="Продолжение нумерованного списка 4"/>
    <w:basedOn w:val="Style33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3"/>
    <w:pPr>
      <w:spacing w:before="0" w:after="0"/>
      <w:ind w:left="0" w:right="0" w:hanging="0"/>
    </w:pPr>
    <w:rPr/>
  </w:style>
  <w:style w:type="paragraph" w:styleId="53">
    <w:name w:val="Конец нумерованного списка 5"/>
    <w:basedOn w:val="Style33"/>
    <w:next w:val="52"/>
    <w:qFormat/>
    <w:pPr>
      <w:spacing w:before="0" w:after="0"/>
      <w:ind w:left="0" w:right="0" w:hanging="0"/>
    </w:pPr>
    <w:rPr/>
  </w:style>
  <w:style w:type="paragraph" w:styleId="54">
    <w:name w:val="Продолжение нумерованного списка 5"/>
    <w:basedOn w:val="Style33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3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3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3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3"/>
    <w:pPr>
      <w:spacing w:before="0" w:after="0"/>
      <w:ind w:left="0" w:right="0" w:hanging="0"/>
    </w:pPr>
    <w:rPr/>
  </w:style>
  <w:style w:type="paragraph" w:styleId="25">
    <w:name w:val="Список 2 начало"/>
    <w:basedOn w:val="Style33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3"/>
    <w:pPr>
      <w:spacing w:before="0" w:after="0"/>
      <w:ind w:left="0" w:right="0" w:hanging="0"/>
    </w:pPr>
    <w:rPr/>
  </w:style>
  <w:style w:type="paragraph" w:styleId="27">
    <w:name w:val="Список 2 конец"/>
    <w:basedOn w:val="Style33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3"/>
    <w:pPr>
      <w:spacing w:before="0" w:after="0"/>
      <w:ind w:left="0" w:right="0" w:hanging="0"/>
    </w:pPr>
    <w:rPr/>
  </w:style>
  <w:style w:type="paragraph" w:styleId="35">
    <w:name w:val="Список 3 начало"/>
    <w:basedOn w:val="Style33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3"/>
    <w:pPr>
      <w:spacing w:before="0" w:after="0"/>
      <w:ind w:left="0" w:right="0" w:hanging="0"/>
    </w:pPr>
    <w:rPr/>
  </w:style>
  <w:style w:type="paragraph" w:styleId="37">
    <w:name w:val="Список 3 конец"/>
    <w:basedOn w:val="Style33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3"/>
    <w:pPr>
      <w:spacing w:before="0" w:after="0"/>
      <w:ind w:left="0" w:right="0" w:hanging="0"/>
    </w:pPr>
    <w:rPr/>
  </w:style>
  <w:style w:type="paragraph" w:styleId="45">
    <w:name w:val="Список 4 начало"/>
    <w:basedOn w:val="Style33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3"/>
    <w:pPr>
      <w:spacing w:before="0" w:after="0"/>
      <w:ind w:left="0" w:right="0" w:hanging="0"/>
    </w:pPr>
    <w:rPr/>
  </w:style>
  <w:style w:type="paragraph" w:styleId="47">
    <w:name w:val="Список 4 конец"/>
    <w:basedOn w:val="Style33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3"/>
    <w:pPr>
      <w:spacing w:before="0" w:after="0"/>
      <w:ind w:left="0" w:right="0" w:hanging="0"/>
    </w:pPr>
    <w:rPr/>
  </w:style>
  <w:style w:type="paragraph" w:styleId="55">
    <w:name w:val="Список 5 начало"/>
    <w:basedOn w:val="Style33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3"/>
    <w:pPr>
      <w:spacing w:before="0" w:after="0"/>
      <w:ind w:left="0" w:right="0" w:hanging="0"/>
    </w:pPr>
    <w:rPr/>
  </w:style>
  <w:style w:type="paragraph" w:styleId="57">
    <w:name w:val="Список 5 конец"/>
    <w:basedOn w:val="Style33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3"/>
    <w:pPr>
      <w:spacing w:before="0" w:after="0"/>
      <w:ind w:left="0" w:right="0" w:hanging="0"/>
    </w:pPr>
    <w:rPr/>
  </w:style>
  <w:style w:type="paragraph" w:styleId="Style46">
    <w:name w:val="Index Heading"/>
    <w:basedOn w:val="Style31"/>
    <w:pPr>
      <w:ind w:left="0" w:right="0" w:hanging="0"/>
    </w:pPr>
    <w:rPr/>
  </w:style>
  <w:style w:type="paragraph" w:styleId="19">
    <w:name w:val="Index 1"/>
    <w:basedOn w:val="Style35"/>
    <w:pPr>
      <w:ind w:left="0" w:right="0" w:hanging="0"/>
    </w:pPr>
    <w:rPr/>
  </w:style>
  <w:style w:type="paragraph" w:styleId="29">
    <w:name w:val="Index 2"/>
    <w:basedOn w:val="Style35"/>
    <w:pPr>
      <w:ind w:left="0" w:right="0" w:hanging="0"/>
    </w:pPr>
    <w:rPr/>
  </w:style>
  <w:style w:type="paragraph" w:styleId="39">
    <w:name w:val="Index 3"/>
    <w:basedOn w:val="Style35"/>
    <w:pPr>
      <w:ind w:left="0" w:right="0" w:hanging="0"/>
    </w:pPr>
    <w:rPr/>
  </w:style>
  <w:style w:type="paragraph" w:styleId="Style47">
    <w:name w:val="Разделитель предметного указателя"/>
    <w:basedOn w:val="Style35"/>
    <w:qFormat/>
    <w:pPr>
      <w:ind w:left="0" w:right="0" w:hanging="0"/>
    </w:pPr>
    <w:rPr/>
  </w:style>
  <w:style w:type="paragraph" w:styleId="Style48">
    <w:name w:val="TOA Heading"/>
    <w:basedOn w:val="Style31"/>
    <w:next w:val="110"/>
    <w:pPr>
      <w:ind w:left="0" w:right="0" w:hanging="0"/>
    </w:pPr>
    <w:rPr/>
  </w:style>
  <w:style w:type="paragraph" w:styleId="110">
    <w:name w:val="TOC 1"/>
    <w:basedOn w:val="Style35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5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5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5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5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9">
    <w:name w:val="Заголовок указателей пользователя"/>
    <w:basedOn w:val="Style31"/>
    <w:qFormat/>
    <w:pPr/>
    <w:rPr/>
  </w:style>
  <w:style w:type="paragraph" w:styleId="111">
    <w:name w:val="Указатель пользовател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5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5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5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5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5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5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5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5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объектов"/>
    <w:basedOn w:val="Style31"/>
    <w:qFormat/>
    <w:pPr>
      <w:ind w:left="0" w:right="0" w:hanging="0"/>
    </w:pPr>
    <w:rPr/>
  </w:style>
  <w:style w:type="paragraph" w:styleId="112">
    <w:name w:val="Список объектов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Заголовок списка таблиц"/>
    <w:basedOn w:val="Style31"/>
    <w:qFormat/>
    <w:pPr>
      <w:ind w:left="0" w:right="0" w:hanging="0"/>
    </w:pPr>
    <w:rPr/>
  </w:style>
  <w:style w:type="paragraph" w:styleId="113">
    <w:name w:val="Список таблиц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2">
    <w:name w:val="Table of Authorities"/>
    <w:basedOn w:val="Style31"/>
    <w:pPr>
      <w:ind w:left="0" w:right="0" w:hanging="0"/>
    </w:pPr>
    <w:rPr/>
  </w:style>
  <w:style w:type="paragraph" w:styleId="114">
    <w:name w:val="Библиографи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5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5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5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5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3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4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5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6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7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8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9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60">
    <w:name w:val="Содержимое таблицы"/>
    <w:basedOn w:val="Normal"/>
    <w:qFormat/>
    <w:pPr/>
    <w:rPr/>
  </w:style>
  <w:style w:type="paragraph" w:styleId="Style61">
    <w:name w:val="Заголовок таблицы"/>
    <w:basedOn w:val="Style60"/>
    <w:qFormat/>
    <w:pPr>
      <w:jc w:val="center"/>
    </w:pPr>
    <w:rPr>
      <w:b/>
    </w:rPr>
  </w:style>
  <w:style w:type="paragraph" w:styleId="Style62">
    <w:name w:val="Иллюстрация"/>
    <w:basedOn w:val="Style34"/>
    <w:qFormat/>
    <w:pPr/>
    <w:rPr/>
  </w:style>
  <w:style w:type="paragraph" w:styleId="Style63">
    <w:name w:val="Таблица"/>
    <w:basedOn w:val="Style34"/>
    <w:qFormat/>
    <w:pPr/>
    <w:rPr/>
  </w:style>
  <w:style w:type="paragraph" w:styleId="Style64">
    <w:name w:val="Текст"/>
    <w:basedOn w:val="Style34"/>
    <w:qFormat/>
    <w:pPr/>
    <w:rPr/>
  </w:style>
  <w:style w:type="paragraph" w:styleId="Style65">
    <w:name w:val="Содержимое врезки"/>
    <w:basedOn w:val="Normal"/>
    <w:qFormat/>
    <w:pPr/>
    <w:rPr/>
  </w:style>
  <w:style w:type="paragraph" w:styleId="Style66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7">
    <w:name w:val="Envelope Address"/>
    <w:basedOn w:val="Normal"/>
    <w:pPr>
      <w:spacing w:before="0" w:after="0"/>
    </w:pPr>
    <w:rPr/>
  </w:style>
  <w:style w:type="paragraph" w:styleId="Style68">
    <w:name w:val="Envelope Return"/>
    <w:basedOn w:val="Normal"/>
    <w:pPr>
      <w:spacing w:before="0" w:after="0"/>
    </w:pPr>
    <w:rPr/>
  </w:style>
  <w:style w:type="paragraph" w:styleId="Style69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70">
    <w:name w:val="Table of Figures"/>
    <w:basedOn w:val="Style34"/>
    <w:pPr/>
    <w:rPr/>
  </w:style>
  <w:style w:type="paragraph" w:styleId="Style71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2">
    <w:name w:val="Горизонтальная линия"/>
    <w:basedOn w:val="Normal"/>
    <w:next w:val="Style32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3">
    <w:name w:val="Содержимое списка"/>
    <w:basedOn w:val="Normal"/>
    <w:qFormat/>
    <w:pPr>
      <w:ind w:left="0" w:right="0" w:hanging="0"/>
    </w:pPr>
    <w:rPr/>
  </w:style>
  <w:style w:type="paragraph" w:styleId="Style74">
    <w:name w:val="Заголовок списка"/>
    <w:basedOn w:val="Normal"/>
    <w:next w:val="Style73"/>
    <w:qFormat/>
    <w:pPr>
      <w:ind w:left="0" w:right="0" w:hanging="0"/>
    </w:pPr>
    <w:rPr/>
  </w:style>
  <w:style w:type="paragraph" w:styleId="Style75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6">
    <w:name w:val="Исполнитель документа"/>
    <w:basedOn w:val="Normal"/>
    <w:qFormat/>
    <w:pPr>
      <w:jc w:val="left"/>
    </w:pPr>
    <w:rPr>
      <w:sz w:val="24"/>
    </w:rPr>
  </w:style>
  <w:style w:type="paragraph" w:styleId="Style77">
    <w:name w:val="Заголовок списка иллюстраций"/>
    <w:basedOn w:val="Style31"/>
    <w:qFormat/>
    <w:pPr>
      <w:suppressLineNumbers/>
      <w:ind w:left="0" w:right="0" w:hanging="0"/>
      <w:jc w:val="center"/>
    </w:pPr>
    <w:rPr/>
  </w:style>
  <w:style w:type="paragraph" w:styleId="ConsPlusTitlePage">
    <w:name w:val="ConsPlusTitlePage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2"/>
      <w:sz w:val="20"/>
      <w:szCs w:val="24"/>
      <w:lang w:val="ru-RU" w:eastAsia="zh-CN" w:bidi="hi-IN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cs="Times New Roman" w:eastAsia="Source Han Sans CN Regular"/>
      <w:color w:val="auto"/>
      <w:kern w:val="2"/>
      <w:sz w:val="24"/>
      <w:szCs w:val="24"/>
      <w:lang w:val="ru-RU" w:eastAsia="ru-RU" w:bidi="ru-RU"/>
    </w:rPr>
  </w:style>
  <w:style w:type="paragraph" w:styleId="ConsPlusTitle">
    <w:name w:val="ConsPlusTitle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Arial" w:hAnsi="Arial" w:cs="Arial" w:eastAsia="Source Han Sans CN Regular"/>
      <w:b/>
      <w:color w:val="auto"/>
      <w:kern w:val="2"/>
      <w:sz w:val="24"/>
      <w:szCs w:val="24"/>
      <w:lang w:val="ru-RU" w:eastAsia="ru-RU" w:bidi="ru-RU"/>
    </w:rPr>
  </w:style>
  <w:style w:type="paragraph" w:styleId="ConsPlusNonformat">
    <w:name w:val="ConsPlusNonformat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Courier New" w:hAnsi="Courier New" w:cs="Courier New" w:eastAsia="Source Han Sans CN Regular"/>
      <w:color w:val="auto"/>
      <w:kern w:val="2"/>
      <w:sz w:val="20"/>
      <w:szCs w:val="24"/>
      <w:lang w:val="ru-RU" w:eastAsia="ru-RU" w:bidi="ru-RU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8">
    <w:name w:val="Маркер •"/>
    <w:qFormat/>
  </w:style>
  <w:style w:type="numbering" w:styleId="Style79">
    <w:name w:val="Маркер –"/>
    <w:qFormat/>
  </w:style>
  <w:style w:type="numbering" w:styleId="Style80">
    <w:name w:val="Маркер "/>
    <w:qFormat/>
  </w:style>
  <w:style w:type="numbering" w:styleId="Style81">
    <w:name w:val="Маркер "/>
    <w:qFormat/>
  </w:style>
  <w:style w:type="numbering" w:styleId="Style82">
    <w:name w:val="Маркер "/>
    <w:qFormat/>
  </w:style>
  <w:style w:type="numbering" w:styleId="115">
    <w:name w:val="Нумерованный 1)"/>
    <w:qFormat/>
  </w:style>
  <w:style w:type="numbering" w:styleId="Style83">
    <w:name w:val="Нумерованный а)"/>
    <w:qFormat/>
  </w:style>
  <w:style w:type="numbering" w:styleId="Style84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4813</TotalTime>
  <Application>LibreOffice/7.0.4.2$Windows_X86_64 LibreOffice_project/dcf040e67528d9187c66b2379df5ea4407429775</Application>
  <AppVersion>15.0000</AppVersion>
  <Pages>26</Pages>
  <Words>3756</Words>
  <Characters>28055</Characters>
  <CharactersWithSpaces>31845</CharactersWithSpaces>
  <Paragraphs>317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2026-02-10T09:40:19Z</dcterms:created>
  <dc:creator/>
  <dc:description/>
  <dc:language>ru-RU</dc:language>
  <cp:lastModifiedBy/>
  <cp:lastPrinted>2026-09-01T10:25:49Z</cp:lastPrinted>
  <dcterms:modified xsi:type="dcterms:W3CDTF">2026-09-01T11:14:36Z</dcterms:modified>
  <cp:revision>659</cp:revision>
  <dc:subject/>
  <dc:title>Default</dc:title>
</cp:coreProperties>
</file>