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bidi w:val="0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bidi w:val="0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bidi w:val="0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bidi w:val="0"/>
        <w:spacing w:lineRule="auto" w:line="240" w:before="0" w:after="0"/>
        <w:jc w:val="center"/>
        <w:rPr>
          <w:rFonts w:ascii="Times New Roman" w:hAnsi="Times New Roman" w:cs="Times New Roman"/>
          <w:b/>
          <w:b/>
          <w:sz w:val="32"/>
          <w:szCs w:val="34"/>
        </w:rPr>
      </w:pPr>
      <w:r>
        <w:rPr>
          <w:rFonts w:cs="Times New Roman" w:ascii="Times New Roman" w:hAnsi="Times New Roman"/>
          <w:b/>
          <w:sz w:val="32"/>
          <w:szCs w:val="34"/>
        </w:rPr>
        <w:t>ПРАВИТЕЛЬСТВО РОССИЙСКОЙ ФЕДЕРАЦИИ</w:t>
      </w:r>
    </w:p>
    <w:p>
      <w:pPr>
        <w:pStyle w:val="Normal"/>
        <w:bidi w:val="0"/>
        <w:spacing w:lineRule="auto" w:line="240" w:before="0" w:after="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bidi w:val="0"/>
        <w:spacing w:lineRule="auto" w:line="240" w:before="0" w:after="0"/>
        <w:jc w:val="center"/>
        <w:rPr>
          <w:rFonts w:ascii="Times New Roman" w:hAnsi="Times New Roman" w:eastAsia="Calibri" w:cs="Times New Roman"/>
          <w:color w:val="auto"/>
          <w:kern w:val="0"/>
          <w:sz w:val="28"/>
          <w:szCs w:val="28"/>
          <w:lang w:val="ru-RU" w:eastAsia="en-US" w:bidi="ar-SA"/>
        </w:rPr>
      </w:pPr>
      <w:r>
        <w:rPr>
          <w:rFonts w:eastAsia="Calibri" w:cs="Times New Roman" w:ascii="Times New Roman" w:hAnsi="Times New Roman"/>
          <w:color w:val="auto"/>
          <w:kern w:val="0"/>
          <w:sz w:val="28"/>
          <w:szCs w:val="28"/>
          <w:lang w:val="ru-RU" w:eastAsia="en-US" w:bidi="ar-SA"/>
        </w:rPr>
        <w:t>П О С Т А Н О В Л Е Н И Е</w:t>
      </w:r>
    </w:p>
    <w:p>
      <w:pPr>
        <w:pStyle w:val="Normal"/>
        <w:bidi w:val="0"/>
        <w:spacing w:lineRule="auto" w:line="240" w:before="0" w:after="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bidi w:val="0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от "_____"__________________ г. </w:t>
        <w:tab/>
        <w:t>№_________</w:t>
      </w:r>
    </w:p>
    <w:p>
      <w:pPr>
        <w:pStyle w:val="Normal"/>
        <w:bidi w:val="0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bidi w:val="0"/>
        <w:spacing w:lineRule="auto" w:line="240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МОСКВА</w:t>
      </w:r>
    </w:p>
    <w:p>
      <w:pPr>
        <w:pStyle w:val="Normal"/>
        <w:bidi w:val="0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bidi w:val="0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bidi w:val="0"/>
        <w:spacing w:lineRule="auto" w:line="276" w:before="0" w:after="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О внесении изменений в некоторые акты</w:t>
      </w:r>
    </w:p>
    <w:p>
      <w:pPr>
        <w:pStyle w:val="Normal"/>
        <w:bidi w:val="0"/>
        <w:spacing w:lineRule="auto" w:line="276" w:before="0" w:after="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Правительства Российской Федерации</w:t>
      </w:r>
    </w:p>
    <w:p>
      <w:pPr>
        <w:pStyle w:val="Normal"/>
        <w:bidi w:val="0"/>
        <w:spacing w:lineRule="auto" w:line="276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Style78"/>
        <w:bidi w:val="0"/>
        <w:spacing w:lineRule="auto" w:line="276"/>
        <w:ind w:left="0" w:right="0" w:firstLine="709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28"/>
          <w:szCs w:val="28"/>
        </w:rPr>
        <w:t xml:space="preserve">Правительство Российской Федерации </w:t>
      </w:r>
      <w:r>
        <w:rPr>
          <w:rFonts w:cs="Times New Roman" w:ascii="Times New Roman" w:hAnsi="Times New Roman"/>
          <w:b/>
          <w:sz w:val="28"/>
          <w:szCs w:val="28"/>
        </w:rPr>
        <w:t>п о с т а н о в л я е т :</w:t>
      </w:r>
    </w:p>
    <w:p>
      <w:pPr>
        <w:pStyle w:val="Style78"/>
        <w:bidi w:val="0"/>
        <w:spacing w:lineRule="auto" w:line="276"/>
        <w:ind w:left="0" w:right="0" w:firstLine="709"/>
        <w:jc w:val="both"/>
        <w:rPr>
          <w:rFonts w:ascii="Times New Roman" w:hAnsi="Times New Roman" w:cs="Times New Roman"/>
          <w:b w:val="false"/>
          <w:b w:val="false"/>
          <w:bCs w:val="false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1. Утвердить прилагаемые изменения, которые вносятся в акты</w:t>
        <w:br/>
        <w:t>Правительства Российской Федерации.</w:t>
      </w:r>
    </w:p>
    <w:p>
      <w:pPr>
        <w:pStyle w:val="Normal"/>
        <w:autoSpaceDE w:val="false"/>
        <w:bidi w:val="0"/>
        <w:spacing w:lineRule="auto" w:line="276"/>
        <w:ind w:left="0" w:right="0" w:firstLine="709"/>
        <w:jc w:val="both"/>
        <w:rPr>
          <w:rFonts w:ascii="Times New Roman" w:hAnsi="Times New Roman" w:cs="PT Astra Serif"/>
          <w:b w:val="false"/>
          <w:b w:val="false"/>
          <w:bCs w:val="false"/>
          <w:sz w:val="28"/>
          <w:szCs w:val="28"/>
        </w:rPr>
      </w:pPr>
      <w:r>
        <w:rPr>
          <w:rFonts w:cs="PT Astra Serif" w:ascii="Times New Roman" w:hAnsi="Times New Roman"/>
          <w:b w:val="false"/>
          <w:bCs w:val="false"/>
          <w:sz w:val="28"/>
          <w:szCs w:val="28"/>
        </w:rPr>
        <w:t xml:space="preserve">2. Финансирование расходов, связанных с реализацией настоящего постановления, осуществляется заинтересованными федеральными органами исполнительной власти, </w:t>
      </w:r>
      <w:r>
        <w:rPr>
          <w:rFonts w:cs="PT Astra Serif" w:ascii="Times New Roman" w:hAnsi="Times New Roman"/>
          <w:b w:val="false"/>
          <w:bCs w:val="false"/>
          <w:sz w:val="28"/>
          <w:szCs w:val="28"/>
        </w:rPr>
        <w:t>Генеральной прокуратурой Российской Федерации</w:t>
      </w:r>
      <w:r>
        <w:rPr>
          <w:rFonts w:cs="PT Astra Serif" w:ascii="Times New Roman" w:hAnsi="Times New Roman"/>
          <w:b w:val="false"/>
          <w:bCs w:val="false"/>
          <w:sz w:val="28"/>
          <w:szCs w:val="28"/>
        </w:rPr>
        <w:t xml:space="preserve"> в пределах бюджетных ассигнований, предусмотренных</w:t>
        <w:br/>
        <w:t xml:space="preserve">в федеральном бюджете </w:t>
      </w:r>
      <w:r>
        <w:rPr>
          <w:rFonts w:cs="PT Astra Serif" w:ascii="Times New Roman" w:hAnsi="Times New Roman"/>
          <w:b w:val="false"/>
          <w:bCs w:val="false"/>
          <w:sz w:val="28"/>
          <w:szCs w:val="28"/>
        </w:rPr>
        <w:t>на</w:t>
      </w:r>
      <w:r>
        <w:rPr>
          <w:rFonts w:cs="PT Astra Serif" w:ascii="Times New Roman" w:hAnsi="Times New Roman"/>
          <w:b w:val="false"/>
          <w:bCs w:val="false"/>
          <w:sz w:val="28"/>
          <w:szCs w:val="28"/>
        </w:rPr>
        <w:t xml:space="preserve"> </w:t>
      </w:r>
      <w:r>
        <w:rPr>
          <w:rFonts w:cs="PT Astra Serif" w:ascii="Times New Roman" w:hAnsi="Times New Roman"/>
          <w:b w:val="false"/>
          <w:bCs w:val="false"/>
          <w:sz w:val="28"/>
          <w:szCs w:val="28"/>
        </w:rPr>
        <w:t>соответствующие цели</w:t>
      </w:r>
      <w:r>
        <w:rPr>
          <w:rFonts w:cs="PT Astra Serif" w:ascii="Times New Roman" w:hAnsi="Times New Roman"/>
          <w:b w:val="false"/>
          <w:bCs w:val="false"/>
          <w:sz w:val="28"/>
          <w:szCs w:val="28"/>
        </w:rPr>
        <w:t>.</w:t>
      </w:r>
    </w:p>
    <w:p>
      <w:pPr>
        <w:pStyle w:val="Normal"/>
        <w:autoSpaceDE w:val="false"/>
        <w:bidi w:val="0"/>
        <w:spacing w:lineRule="auto" w:line="276"/>
        <w:ind w:left="0"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bidi w:val="0"/>
        <w:spacing w:before="0" w:after="0"/>
        <w:ind w:left="0"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tbl>
      <w:tblPr>
        <w:tblW w:w="9286" w:type="dxa"/>
        <w:jc w:val="left"/>
        <w:tblInd w:w="-217" w:type="dxa"/>
        <w:tblLayout w:type="fixed"/>
        <w:tblCellMar>
          <w:top w:w="85" w:type="dxa"/>
          <w:left w:w="108" w:type="dxa"/>
          <w:bottom w:w="0" w:type="dxa"/>
          <w:right w:w="108" w:type="dxa"/>
        </w:tblCellMar>
      </w:tblPr>
      <w:tblGrid>
        <w:gridCol w:w="3704"/>
        <w:gridCol w:w="5582"/>
      </w:tblGrid>
      <w:tr>
        <w:trPr>
          <w:trHeight w:val="454" w:hRule="atLeast"/>
        </w:trPr>
        <w:tc>
          <w:tcPr>
            <w:tcW w:w="3704" w:type="dxa"/>
            <w:tcBorders/>
            <w:vAlign w:val="bottom"/>
          </w:tcPr>
          <w:p>
            <w:pPr>
              <w:pStyle w:val="Normal"/>
              <w:bidi w:val="0"/>
              <w:spacing w:lineRule="auto" w:line="276" w:before="0" w:after="0"/>
              <w:ind w:left="108" w:right="-120" w:hang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Председатель Правительства</w:t>
            </w:r>
          </w:p>
          <w:p>
            <w:pPr>
              <w:pStyle w:val="Normal"/>
              <w:bidi w:val="0"/>
              <w:spacing w:lineRule="auto" w:line="276" w:before="0" w:after="0"/>
              <w:ind w:left="108" w:right="-120" w:hang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Российской Федерации</w:t>
            </w:r>
          </w:p>
        </w:tc>
        <w:tc>
          <w:tcPr>
            <w:tcW w:w="5582" w:type="dxa"/>
            <w:tcBorders/>
            <w:vAlign w:val="bottom"/>
          </w:tcPr>
          <w:p>
            <w:pPr>
              <w:pStyle w:val="Normal"/>
              <w:bidi w:val="0"/>
              <w:spacing w:lineRule="auto" w:line="276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bidi w:val="0"/>
              <w:spacing w:lineRule="auto" w:line="276" w:before="0" w:after="0"/>
              <w:ind w:left="0" w:right="-110" w:hanging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                                                    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М.Мишустин</w:t>
            </w:r>
          </w:p>
        </w:tc>
      </w:tr>
    </w:tbl>
    <w:p>
      <w:pPr>
        <w:pStyle w:val="Normal"/>
        <w:bidi w:val="0"/>
        <w:spacing w:lineRule="exact" w:line="30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bidi w:val="0"/>
        <w:spacing w:lineRule="exact" w:line="300" w:before="0"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</w:r>
    </w:p>
    <w:p>
      <w:pPr>
        <w:pStyle w:val="Normal"/>
        <w:bidi w:val="0"/>
        <w:spacing w:lineRule="exact" w:line="300" w:before="0"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</w:r>
    </w:p>
    <w:p>
      <w:pPr>
        <w:sectPr>
          <w:type w:val="nextPage"/>
          <w:pgSz w:w="11906" w:h="16838"/>
          <w:pgMar w:left="1417" w:right="1417" w:header="0" w:top="1134" w:footer="0" w:bottom="1134" w:gutter="0"/>
          <w:pgNumType w:start="1" w:fmt="decimal"/>
          <w:formProt w:val="false"/>
          <w:textDirection w:val="lrTb"/>
          <w:docGrid w:type="default" w:linePitch="600" w:charSpace="24576"/>
        </w:sectPr>
        <w:pStyle w:val="Normal"/>
        <w:bidi w:val="0"/>
        <w:spacing w:before="0" w:after="0"/>
        <w:ind w:left="4253" w:right="0"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pageBreakBefore w:val="false"/>
        <w:widowControl/>
        <w:suppressAutoHyphens w:val="true"/>
        <w:bidi w:val="0"/>
        <w:spacing w:lineRule="auto" w:line="276" w:before="0" w:after="0"/>
        <w:ind w:left="5046" w:right="0" w:hanging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УТВЕРЖДЕНЫ</w:t>
      </w:r>
    </w:p>
    <w:p>
      <w:pPr>
        <w:pStyle w:val="Normal"/>
        <w:widowControl/>
        <w:suppressAutoHyphens w:val="true"/>
        <w:bidi w:val="0"/>
        <w:spacing w:lineRule="auto" w:line="276" w:before="0" w:after="0"/>
        <w:ind w:left="5046" w:right="0" w:hanging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постановлением Правительства</w:t>
        <w:br/>
        <w:t>Российской Федерации</w:t>
      </w:r>
    </w:p>
    <w:p>
      <w:pPr>
        <w:pStyle w:val="Normal"/>
        <w:widowControl/>
        <w:suppressAutoHyphens w:val="true"/>
        <w:bidi w:val="0"/>
        <w:spacing w:lineRule="auto" w:line="276" w:before="0" w:after="0"/>
        <w:ind w:left="5046" w:right="0" w:hanging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                         г. № </w:t>
      </w:r>
    </w:p>
    <w:p>
      <w:pPr>
        <w:pStyle w:val="Normal"/>
        <w:bidi w:val="0"/>
        <w:spacing w:lineRule="auto" w:line="276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bidi w:val="0"/>
        <w:spacing w:lineRule="auto" w:line="276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bidi w:val="0"/>
        <w:spacing w:lineRule="auto" w:line="276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bidi w:val="0"/>
        <w:spacing w:lineRule="auto" w:line="276" w:before="0" w:after="0"/>
        <w:jc w:val="center"/>
        <w:rPr>
          <w:rFonts w:ascii="Times New Roman" w:hAnsi="Times New Roman"/>
          <w:b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И З М Е Н Е Н И Я,</w:t>
      </w:r>
    </w:p>
    <w:p>
      <w:pPr>
        <w:pStyle w:val="Normal"/>
        <w:bidi w:val="0"/>
        <w:spacing w:lineRule="auto" w:line="276" w:before="0" w:after="0"/>
        <w:jc w:val="center"/>
        <w:rPr>
          <w:rFonts w:ascii="Times New Roman" w:hAnsi="Times New Roman"/>
          <w:b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которые вносятся в акты Правительства Российской Федерации</w:t>
      </w:r>
    </w:p>
    <w:p>
      <w:pPr>
        <w:pStyle w:val="Normal"/>
        <w:widowControl/>
        <w:suppressAutoHyphens w:val="true"/>
        <w:bidi w:val="0"/>
        <w:spacing w:lineRule="auto" w:line="276" w:before="0" w:after="0"/>
        <w:ind w:left="0" w:right="0" w:firstLine="737"/>
        <w:jc w:val="both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</w:rPr>
      </w:r>
    </w:p>
    <w:p>
      <w:pPr>
        <w:pStyle w:val="Normal"/>
        <w:widowControl/>
        <w:suppressAutoHyphens w:val="true"/>
        <w:bidi w:val="0"/>
        <w:spacing w:lineRule="auto" w:line="276" w:before="0" w:after="0"/>
        <w:ind w:left="0" w:right="0" w:firstLine="709"/>
        <w:jc w:val="both"/>
        <w:rPr>
          <w:rFonts w:ascii="Times New Roman" w:hAnsi="Times New Roman"/>
          <w:b w:val="false"/>
          <w:sz w:val="28"/>
          <w:shd w:fill="auto" w:val="clear"/>
        </w:rPr>
      </w:pPr>
      <w:r>
        <w:rPr>
          <w:rFonts w:ascii="Times New Roman" w:hAnsi="Times New Roman"/>
          <w:b w:val="false"/>
          <w:sz w:val="28"/>
          <w:shd w:fill="auto" w:val="clear"/>
        </w:rPr>
        <w:t>1</w:t>
      </w:r>
      <w:r>
        <w:rPr>
          <w:rFonts w:ascii="Times New Roman" w:hAnsi="Times New Roman"/>
          <w:b w:val="false"/>
          <w:sz w:val="28"/>
          <w:shd w:fill="auto" w:val="clear"/>
        </w:rPr>
        <w:t>. В Правилах предоставления единовременной социальной выплаты для приобретения или строительства жилого помещения сотрудникам органов внутренних дел Российской Федерации, лицам, проходящим службу в войсках национальной гвардии Российской Федерации</w:t>
        <w:br/>
        <w:t>и имеющим специальные звания полиции, а также иным лицам, имеющим право на получение такой выплаты, утвержденных постановлением Правительства Российской Федерации от 30 декабря 2011 г. № 1223</w:t>
        <w:br/>
        <w:t>"О предоставлении единовременной социальной выплаты</w:t>
        <w:br/>
        <w:t>для приобретения или строительства жилого помещения сотрудникам органов внутренних дел Российской Федерации, лицам, проходящим службу в войсках национальной гвардии Российской Федерации</w:t>
        <w:br/>
        <w:t xml:space="preserve">и имеющим специальные звания полиции, а также иным лицам, имеющим право на получение такой выплаты" </w:t>
      </w:r>
      <w:r>
        <w:rPr>
          <w:rFonts w:cs="PT Astra Serif" w:ascii="Times New Roman" w:hAnsi="Times New Roman"/>
          <w:b w:val="false"/>
          <w:sz w:val="28"/>
          <w:szCs w:val="28"/>
          <w:shd w:fill="auto" w:val="clear"/>
        </w:rPr>
        <w:t>(Собрание законодательства Российской Федерации, 2012, № 3, ст. 430; 2013, № 13, ст. 1559; 2015,</w:t>
        <w:br/>
        <w:t>№ 25, ст. 3662; 2016, № 32, ст. 5127; 2017, № 14, ст. 2076; 2018, № 53,</w:t>
        <w:br/>
        <w:t>ст. 8648; 2019, № 47, ст. 6666; 2021, № 26, ст. 4977; 2022, № 27, ст. 4840; 2023, № 45, ст. 8085; 2024, № 20, ст. 2612):</w:t>
      </w:r>
    </w:p>
    <w:p>
      <w:pPr>
        <w:pStyle w:val="Normal"/>
        <w:widowControl/>
        <w:suppressAutoHyphens w:val="true"/>
        <w:bidi w:val="0"/>
        <w:spacing w:lineRule="auto" w:line="276" w:before="0" w:after="0"/>
        <w:ind w:left="0" w:right="0" w:firstLine="709"/>
        <w:jc w:val="both"/>
        <w:rPr>
          <w:rFonts w:ascii="Times New Roman" w:hAnsi="Times New Roman" w:cs="PT Astra Serif"/>
          <w:b w:val="false"/>
          <w:sz w:val="28"/>
          <w:szCs w:val="28"/>
          <w:shd w:fill="auto" w:val="clear"/>
        </w:rPr>
      </w:pPr>
      <w:r>
        <w:rPr>
          <w:rFonts w:cs="PT Astra Serif" w:ascii="Times New Roman" w:hAnsi="Times New Roman"/>
          <w:b w:val="false"/>
          <w:sz w:val="28"/>
          <w:szCs w:val="28"/>
          <w:shd w:fill="auto" w:val="clear"/>
        </w:rPr>
        <w:t xml:space="preserve">а) абзац седьмой подпункта "а" </w:t>
      </w:r>
      <w:r>
        <w:rPr>
          <w:rFonts w:cs="PT Astra Serif" w:ascii="Times New Roman" w:hAnsi="Times New Roman"/>
          <w:b w:val="false"/>
          <w:sz w:val="28"/>
          <w:szCs w:val="28"/>
          <w:shd w:fill="auto" w:val="clear"/>
        </w:rPr>
        <w:t>пункта 5</w:t>
      </w:r>
      <w:r>
        <w:rPr>
          <w:rFonts w:cs="PT Astra Serif" w:ascii="Times New Roman" w:hAnsi="Times New Roman"/>
          <w:b w:val="false"/>
          <w:sz w:val="28"/>
          <w:szCs w:val="28"/>
          <w:shd w:fill="auto" w:val="clear"/>
        </w:rPr>
        <w:t xml:space="preserve"> изложить в следующей редакции:</w:t>
      </w:r>
    </w:p>
    <w:p>
      <w:pPr>
        <w:pStyle w:val="Normal"/>
        <w:widowControl/>
        <w:suppressAutoHyphens w:val="true"/>
        <w:bidi w:val="0"/>
        <w:spacing w:lineRule="auto" w:line="276" w:before="0" w:after="0"/>
        <w:ind w:left="0" w:right="0" w:firstLine="709"/>
        <w:jc w:val="both"/>
        <w:rPr>
          <w:rFonts w:ascii="Times New Roman" w:hAnsi="Times New Roman"/>
          <w:b w:val="false"/>
          <w:sz w:val="28"/>
          <w:shd w:fill="auto" w:val="clear"/>
        </w:rPr>
      </w:pPr>
      <w:r>
        <w:rPr>
          <w:rFonts w:cs="PT Astra Serif" w:ascii="Times New Roman" w:hAnsi="Times New Roman"/>
          <w:b w:val="false"/>
          <w:sz w:val="28"/>
          <w:szCs w:val="28"/>
          <w:shd w:fill="auto" w:val="clear"/>
        </w:rPr>
        <w:t>"Члены семьи, а также родители сотрудника, гражданина</w:t>
        <w:br/>
        <w:t>Российской Федерации, указанных в части 3</w:t>
      </w:r>
      <w:r>
        <w:rPr>
          <w:rFonts w:cs="PT Astra Serif" w:ascii="Times New Roman" w:hAnsi="Times New Roman"/>
          <w:b w:val="false"/>
          <w:sz w:val="28"/>
          <w:szCs w:val="28"/>
          <w:shd w:fill="auto" w:val="clear"/>
          <w:vertAlign w:val="superscript"/>
        </w:rPr>
        <w:t>1</w:t>
      </w:r>
      <w:r>
        <w:rPr>
          <w:rFonts w:cs="PT Astra Serif" w:ascii="Times New Roman" w:hAnsi="Times New Roman"/>
          <w:b w:val="false"/>
          <w:sz w:val="28"/>
          <w:szCs w:val="28"/>
          <w:shd w:fill="auto" w:val="clear"/>
        </w:rPr>
        <w:t xml:space="preserve"> статьи 4 Федерального закона</w:t>
        <w:br/>
        <w:t>"О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Федерации", помимо документов, указанных в абзаце первом настоящего подпункта, представляют копию заключения военно-врачебной комиссии, подтверждающего, что гибель (смерть) наступила вследствие увечья или иного повреждения здоровья, полученных в связи с исполнением обязанностей военной службы (службы) или обязанностей по контракту о пребывании в добровольческом формировании, либо вследствие заболевания, полученного в период прохождения военной службы по контракту, призыва на военную службу по мобилизации или пребывания в добровольческом формировании в связи с участием в специальной военной операции либо в связи с выполнением задач по отражению вооруженного вторжения на территорию Российской Федера</w:t>
      </w:r>
      <w:r>
        <w:rPr>
          <w:rFonts w:cs="PT Astra Serif" w:ascii="Times New Roman" w:hAnsi="Times New Roman"/>
          <w:b w:val="false"/>
          <w:sz w:val="28"/>
          <w:szCs w:val="28"/>
          <w:shd w:fill="auto" w:val="clear"/>
        </w:rPr>
        <w:t xml:space="preserve">ции, а также в ходе вооруженной провокации на </w:t>
      </w:r>
      <w:r>
        <w:rPr>
          <w:rFonts w:cs="PT Astra Serif" w:ascii="Times New Roman" w:hAnsi="Times New Roman"/>
          <w:b w:val="false"/>
          <w:sz w:val="28"/>
          <w:szCs w:val="28"/>
          <w:shd w:fill="auto" w:val="clear"/>
        </w:rPr>
        <w:t>Государственной</w:t>
      </w:r>
      <w:r>
        <w:rPr>
          <w:rFonts w:cs="PT Astra Serif" w:ascii="Times New Roman" w:hAnsi="Times New Roman"/>
          <w:b w:val="false"/>
          <w:sz w:val="28"/>
          <w:szCs w:val="28"/>
          <w:shd w:fill="auto" w:val="clear"/>
        </w:rPr>
        <w:t xml:space="preserve"> границе Российской Федерации и территориях субъектов Российской Федерации, прилегающих к районам проведения специальной военной операции.";</w:t>
      </w:r>
    </w:p>
    <w:p>
      <w:pPr>
        <w:pStyle w:val="Normal"/>
        <w:widowControl/>
        <w:suppressAutoHyphens w:val="true"/>
        <w:bidi w:val="0"/>
        <w:spacing w:lineRule="auto" w:line="276" w:before="0" w:after="0"/>
        <w:ind w:left="0" w:righ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б</w:t>
      </w:r>
      <w:r>
        <w:rPr>
          <w:rFonts w:ascii="Times New Roman" w:hAnsi="Times New Roman"/>
        </w:rPr>
        <w:t>) </w:t>
      </w:r>
      <w:r>
        <w:rPr>
          <w:rFonts w:ascii="Times New Roman" w:hAnsi="Times New Roman"/>
        </w:rPr>
        <w:t>п</w:t>
      </w:r>
      <w:r>
        <w:rPr>
          <w:rFonts w:ascii="Times New Roman" w:hAnsi="Times New Roman"/>
        </w:rPr>
        <w:t>ункт 7 изложить в следующей редакции:</w:t>
      </w:r>
    </w:p>
    <w:p>
      <w:pPr>
        <w:pStyle w:val="Normal"/>
        <w:widowControl/>
        <w:suppressAutoHyphens w:val="true"/>
        <w:bidi w:val="0"/>
        <w:spacing w:lineRule="auto" w:line="276" w:before="0" w:after="0"/>
        <w:ind w:left="0" w:right="0" w:firstLine="709"/>
        <w:jc w:val="both"/>
        <w:rPr>
          <w:rFonts w:ascii="Times New Roman" w:hAnsi="Times New Roman" w:cs="PT Astra Serif"/>
          <w:b w:val="false"/>
          <w:sz w:val="28"/>
          <w:szCs w:val="28"/>
          <w:shd w:fill="auto" w:val="clear"/>
        </w:rPr>
      </w:pPr>
      <w:r>
        <w:rPr>
          <w:rFonts w:cs="PT Astra Serif" w:ascii="Times New Roman" w:hAnsi="Times New Roman"/>
          <w:b w:val="false"/>
          <w:sz w:val="28"/>
          <w:szCs w:val="28"/>
          <w:shd w:fill="auto" w:val="clear"/>
        </w:rPr>
        <w:t>"7. В случае если несколько членов одной семьи являются сотрудниками, то на учет для получения единовременной выплаты принимается один из членов семьи (по их выбору).</w:t>
      </w:r>
    </w:p>
    <w:p>
      <w:pPr>
        <w:pStyle w:val="212"/>
        <w:pBdr/>
        <w:bidi w:val="0"/>
        <w:spacing w:lineRule="auto" w:line="276" w:before="0" w:after="0"/>
        <w:ind w:firstLine="7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Учетное дело переоформляется с учетом даты принятия на учет сотрудника, гражданина Российской Федерации на другого члена</w:t>
        <w:br/>
        <w:t xml:space="preserve">его семьи, проходящего службу в качестве сотрудника, при наличии у него на момент переоформления условий, предусмотренных частями 1 и 2 статьи 4 Федерального закона </w:t>
      </w:r>
      <w:r>
        <w:rPr>
          <w:rFonts w:cs="PT Astra Serif" w:ascii="Times New Roman" w:hAnsi="Times New Roman"/>
          <w:b w:val="false"/>
          <w:sz w:val="28"/>
          <w:szCs w:val="28"/>
          <w:shd w:fill="auto" w:val="clear"/>
        </w:rPr>
        <w:t>"</w:t>
      </w:r>
      <w:r>
        <w:rPr>
          <w:rFonts w:ascii="Times New Roman" w:hAnsi="Times New Roman"/>
        </w:rPr>
        <w:t>О социальных гарантиях сотрудникам органов внутренних дел Российской Федерации и внесении изменений</w:t>
        <w:br/>
        <w:t>в отдельные законодательные акты Российской Федерации</w:t>
      </w:r>
      <w:r>
        <w:rPr>
          <w:rFonts w:cs="PT Astra Serif" w:ascii="Times New Roman" w:hAnsi="Times New Roman"/>
          <w:b w:val="false"/>
          <w:sz w:val="28"/>
          <w:szCs w:val="28"/>
          <w:shd w:fill="auto" w:val="clear"/>
        </w:rPr>
        <w:t>"</w:t>
      </w:r>
      <w:r>
        <w:rPr>
          <w:rFonts w:ascii="Times New Roman" w:hAnsi="Times New Roman"/>
        </w:rPr>
        <w:t>, в случае:</w:t>
      </w:r>
    </w:p>
    <w:p>
      <w:pPr>
        <w:pStyle w:val="212"/>
        <w:pBdr/>
        <w:bidi w:val="0"/>
        <w:spacing w:lineRule="auto" w:line="276" w:before="0" w:after="0"/>
        <w:ind w:firstLine="7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гибели (смерти) сотрудника, гражданина Российской Федерации, указанного в частях 6 </w:t>
      </w:r>
      <w:r>
        <w:rPr>
          <w:rFonts w:ascii="Times New Roman" w:hAnsi="Times New Roman"/>
        </w:rPr>
        <w:t>и</w:t>
      </w:r>
      <w:r>
        <w:rPr>
          <w:rFonts w:ascii="Times New Roman" w:hAnsi="Times New Roman"/>
        </w:rPr>
        <w:t xml:space="preserve"> 6</w:t>
      </w:r>
      <w:r>
        <w:rPr>
          <w:rFonts w:ascii="Times New Roman" w:hAnsi="Times New Roman"/>
          <w:vertAlign w:val="superscript"/>
        </w:rPr>
        <w:t>1</w:t>
      </w:r>
      <w:r>
        <w:rPr>
          <w:rFonts w:ascii="Times New Roman" w:hAnsi="Times New Roman"/>
        </w:rPr>
        <w:t xml:space="preserve"> статьи 4, части 2 статьи 6 Федерального закона</w:t>
        <w:br/>
      </w:r>
      <w:r>
        <w:rPr>
          <w:rFonts w:cs="PT Astra Serif" w:ascii="Times New Roman" w:hAnsi="Times New Roman"/>
          <w:b w:val="false"/>
          <w:sz w:val="28"/>
          <w:szCs w:val="28"/>
          <w:shd w:fill="auto" w:val="clear"/>
        </w:rPr>
        <w:t>"</w:t>
      </w:r>
      <w:r>
        <w:rPr>
          <w:rFonts w:ascii="Times New Roman" w:hAnsi="Times New Roman"/>
        </w:rPr>
        <w:t>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</w:t>
      </w:r>
      <w:r>
        <w:rPr>
          <w:rFonts w:cs="PT Astra Serif" w:ascii="Times New Roman" w:hAnsi="Times New Roman"/>
          <w:b w:val="false"/>
          <w:sz w:val="28"/>
          <w:szCs w:val="28"/>
          <w:shd w:fill="auto" w:val="clear"/>
        </w:rPr>
        <w:t>"</w:t>
      </w:r>
      <w:r>
        <w:rPr>
          <w:rFonts w:ascii="Times New Roman" w:hAnsi="Times New Roman"/>
        </w:rPr>
        <w:t>;</w:t>
      </w:r>
    </w:p>
    <w:p>
      <w:pPr>
        <w:pStyle w:val="212"/>
        <w:pBdr/>
        <w:bidi w:val="0"/>
        <w:spacing w:lineRule="auto" w:line="276" w:before="0" w:after="0"/>
        <w:ind w:firstLine="7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увольнения со службы сотрудника;</w:t>
      </w:r>
    </w:p>
    <w:p>
      <w:pPr>
        <w:pStyle w:val="212"/>
        <w:pBdr/>
        <w:bidi w:val="0"/>
        <w:spacing w:lineRule="auto" w:line="276" w:before="0" w:after="0"/>
        <w:ind w:firstLine="7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признания судом безвестно отсутствующим либо объявления умершим сотрудника.</w:t>
      </w:r>
    </w:p>
    <w:p>
      <w:pPr>
        <w:pStyle w:val="212"/>
        <w:pBdr/>
        <w:bidi w:val="0"/>
        <w:spacing w:lineRule="auto" w:line="276" w:before="0" w:after="0"/>
        <w:ind w:firstLine="7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Учетное дело не переоформляется на другого члена семьи в случае:</w:t>
      </w:r>
    </w:p>
    <w:p>
      <w:pPr>
        <w:pStyle w:val="212"/>
        <w:pBdr/>
        <w:bidi w:val="0"/>
        <w:spacing w:lineRule="auto" w:line="276" w:before="0" w:after="0"/>
        <w:ind w:firstLine="7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увольнения со службы сотрудника с правом на пенсию</w:t>
        <w:br/>
        <w:t xml:space="preserve">либо увольнения со службы без права на пенсию в случае расторжения контракта и увольнения по основанию, предусмотренному пунктом 8, 11 (при невозможности перевода сотрудника на иную должность в органах внутренних дел, войсках национальной гвардии) или 16 части 2 </w:t>
        <w:br/>
        <w:t xml:space="preserve">либо пунктом 1 или 2 части 3 статьи 82 Федерального закона </w:t>
      </w:r>
      <w:r>
        <w:rPr>
          <w:rFonts w:cs="PT Astra Serif" w:ascii="Times New Roman" w:hAnsi="Times New Roman"/>
          <w:b w:val="false"/>
          <w:sz w:val="28"/>
          <w:szCs w:val="28"/>
          <w:shd w:fill="auto" w:val="clear"/>
        </w:rPr>
        <w:t>"</w:t>
      </w:r>
      <w:r>
        <w:rPr>
          <w:rFonts w:ascii="Times New Roman" w:hAnsi="Times New Roman"/>
        </w:rPr>
        <w:t>О службе</w:t>
        <w:br/>
        <w:t>в органах внутренних дел Российской Федерации и внесении изменений</w:t>
        <w:br/>
        <w:t>в отдельные законодательные акты Российской Федерации</w:t>
      </w:r>
      <w:r>
        <w:rPr>
          <w:rFonts w:cs="PT Astra Serif" w:ascii="Times New Roman" w:hAnsi="Times New Roman"/>
          <w:b w:val="false"/>
          <w:sz w:val="28"/>
          <w:szCs w:val="28"/>
          <w:shd w:fill="auto" w:val="clear"/>
        </w:rPr>
        <w:t>"</w:t>
      </w:r>
      <w:r>
        <w:rPr>
          <w:rFonts w:ascii="Times New Roman" w:hAnsi="Times New Roman"/>
        </w:rPr>
        <w:t>;</w:t>
      </w:r>
    </w:p>
    <w:p>
      <w:pPr>
        <w:pStyle w:val="212"/>
        <w:pBdr/>
        <w:bidi w:val="0"/>
        <w:spacing w:lineRule="auto" w:line="276" w:before="0" w:after="0"/>
        <w:ind w:firstLine="7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гибели (смерти) сотрудника вследствие увечья или иного повреждения здоровья, полученных в связи с выполнением служебных обязанностей, либо вследствие заболевания, полученного в период прохождения службы;</w:t>
      </w:r>
    </w:p>
    <w:p>
      <w:pPr>
        <w:pStyle w:val="212"/>
        <w:pBdr/>
        <w:bidi w:val="0"/>
        <w:spacing w:lineRule="auto" w:line="276" w:before="0" w:after="0"/>
        <w:ind w:firstLine="7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гибели (смерти) сотрудника, гражданина Российской Федерации, указанных в части 3</w:t>
      </w:r>
      <w:r>
        <w:rPr>
          <w:rFonts w:ascii="Times New Roman" w:hAnsi="Times New Roman"/>
          <w:vertAlign w:val="superscript"/>
        </w:rPr>
        <w:t>1</w:t>
      </w:r>
      <w:r>
        <w:rPr>
          <w:rFonts w:ascii="Times New Roman" w:hAnsi="Times New Roman"/>
        </w:rPr>
        <w:t xml:space="preserve"> статьи 4 Федерального закона </w:t>
      </w:r>
      <w:r>
        <w:rPr>
          <w:rFonts w:cs="PT Astra Serif" w:ascii="Times New Roman" w:hAnsi="Times New Roman"/>
          <w:b w:val="false"/>
          <w:sz w:val="28"/>
          <w:szCs w:val="28"/>
          <w:shd w:fill="auto" w:val="clear"/>
        </w:rPr>
        <w:t>"</w:t>
      </w:r>
      <w:r>
        <w:rPr>
          <w:rFonts w:ascii="Times New Roman" w:hAnsi="Times New Roman"/>
        </w:rPr>
        <w:t>О социальных гарантиях сотрудникам органов внутренних дел Российской Федерации</w:t>
        <w:br/>
        <w:t>и внесении изменений в отдельные законодательные акты Российской Федерации";</w:t>
      </w:r>
    </w:p>
    <w:p>
      <w:pPr>
        <w:pStyle w:val="212"/>
        <w:pBdr/>
        <w:bidi w:val="0"/>
        <w:spacing w:lineRule="auto" w:line="276" w:before="0" w:after="0"/>
        <w:ind w:firstLine="7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смерти гражданина Российской Федерации, указанного в пункте 2 части 4 статьи 12 Федерального закона </w:t>
      </w:r>
      <w:r>
        <w:rPr>
          <w:rFonts w:cs="PT Astra Serif" w:ascii="Times New Roman" w:hAnsi="Times New Roman"/>
          <w:b w:val="false"/>
          <w:sz w:val="28"/>
          <w:szCs w:val="28"/>
          <w:shd w:fill="auto" w:val="clear"/>
        </w:rPr>
        <w:t>"</w:t>
      </w:r>
      <w:r>
        <w:rPr>
          <w:rFonts w:ascii="Times New Roman" w:hAnsi="Times New Roman"/>
        </w:rPr>
        <w:t>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Федерации.";</w:t>
      </w:r>
    </w:p>
    <w:p>
      <w:pPr>
        <w:pStyle w:val="212"/>
        <w:pBdr/>
        <w:bidi w:val="0"/>
        <w:spacing w:lineRule="auto" w:line="276" w:before="0" w:after="0"/>
        <w:ind w:firstLine="740"/>
        <w:jc w:val="both"/>
        <w:rPr>
          <w:rFonts w:ascii="Times New Roman" w:hAnsi="Times New Roman" w:cs="PT Astra Serif"/>
          <w:b w:val="false"/>
          <w:sz w:val="28"/>
          <w:szCs w:val="28"/>
          <w:shd w:fill="auto" w:val="clear"/>
        </w:rPr>
      </w:pPr>
      <w:r>
        <w:rPr>
          <w:rFonts w:cs="PT Astra Serif" w:ascii="Times New Roman" w:hAnsi="Times New Roman"/>
          <w:b w:val="false"/>
          <w:sz w:val="28"/>
          <w:szCs w:val="28"/>
          <w:shd w:fill="auto" w:val="clear"/>
        </w:rPr>
        <w:t>в</w:t>
      </w:r>
      <w:r>
        <w:rPr>
          <w:rFonts w:cs="PT Astra Serif" w:ascii="Times New Roman" w:hAnsi="Times New Roman"/>
          <w:b w:val="false"/>
          <w:sz w:val="28"/>
          <w:szCs w:val="28"/>
          <w:shd w:fill="auto" w:val="clear"/>
        </w:rPr>
        <w:t>) в пункте 8:</w:t>
      </w:r>
    </w:p>
    <w:p>
      <w:pPr>
        <w:pStyle w:val="Normal"/>
        <w:autoSpaceDE w:val="false"/>
        <w:bidi w:val="0"/>
        <w:spacing w:lineRule="auto" w:line="276"/>
        <w:ind w:left="0" w:right="0" w:firstLine="709"/>
        <w:jc w:val="both"/>
        <w:rPr>
          <w:rFonts w:ascii="Times New Roman" w:hAnsi="Times New Roman" w:cs="PT Astra Serif"/>
          <w:b w:val="false"/>
          <w:sz w:val="28"/>
          <w:szCs w:val="28"/>
          <w:shd w:fill="auto" w:val="clear"/>
        </w:rPr>
      </w:pPr>
      <w:r>
        <w:rPr>
          <w:rFonts w:cs="PT Astra Serif" w:ascii="Times New Roman" w:hAnsi="Times New Roman"/>
          <w:b w:val="false"/>
          <w:sz w:val="28"/>
          <w:szCs w:val="28"/>
          <w:shd w:fill="auto" w:val="clear"/>
        </w:rPr>
        <w:t>абзац шестой изложить в следующей редакции:</w:t>
      </w:r>
    </w:p>
    <w:p>
      <w:pPr>
        <w:pStyle w:val="Normal"/>
        <w:autoSpaceDE w:val="false"/>
        <w:bidi w:val="0"/>
        <w:spacing w:lineRule="auto" w:line="276"/>
        <w:ind w:left="0" w:right="0" w:firstLine="709"/>
        <w:jc w:val="both"/>
        <w:rPr/>
      </w:pPr>
      <w:r>
        <w:rPr>
          <w:rFonts w:cs="PT Astra Serif" w:ascii="Times New Roman" w:hAnsi="Times New Roman"/>
          <w:b w:val="false"/>
          <w:sz w:val="28"/>
          <w:szCs w:val="28"/>
          <w:shd w:fill="auto" w:val="clear"/>
        </w:rPr>
        <w:t>"В случае гибели (смерти) сотрудника, указанного в части 3 или 3</w:t>
      </w:r>
      <w:r>
        <w:rPr>
          <w:rFonts w:cs="PT Astra Serif" w:ascii="Times New Roman" w:hAnsi="Times New Roman"/>
          <w:b w:val="false"/>
          <w:sz w:val="28"/>
          <w:szCs w:val="28"/>
          <w:shd w:fill="auto" w:val="clear"/>
          <w:vertAlign w:val="superscript"/>
        </w:rPr>
        <w:t xml:space="preserve">1 </w:t>
      </w:r>
      <w:r>
        <w:rPr>
          <w:rFonts w:cs="PT Astra Serif" w:ascii="Times New Roman" w:hAnsi="Times New Roman"/>
          <w:b w:val="false"/>
          <w:sz w:val="28"/>
          <w:szCs w:val="28"/>
          <w:shd w:fill="auto" w:val="clear"/>
        </w:rPr>
        <w:t xml:space="preserve">статьи 4 Федерального закона </w:t>
      </w:r>
      <w:r>
        <w:rPr>
          <w:rFonts w:cs="PT Astra Serif" w:ascii="Times New Roman" w:hAnsi="Times New Roman"/>
          <w:b w:val="false"/>
          <w:bCs w:val="false"/>
          <w:sz w:val="28"/>
          <w:szCs w:val="28"/>
          <w:shd w:fill="auto" w:val="clear"/>
        </w:rPr>
        <w:t>"</w:t>
      </w:r>
      <w:r>
        <w:rPr>
          <w:rFonts w:cs="PT Astra Serif" w:ascii="Times New Roman" w:hAnsi="Times New Roman"/>
          <w:b w:val="false"/>
          <w:sz w:val="28"/>
          <w:szCs w:val="28"/>
          <w:shd w:fill="auto" w:val="clear"/>
        </w:rPr>
        <w:t>О социальных гарантиях сотрудникам органов внутренних дел Российской Федерации и внесении изменений</w:t>
        <w:br/>
        <w:t>в отдельные законодательные акты Российской Федерации", уровень обеспеченности общей площадью жилого помещения определяется</w:t>
        <w:br/>
        <w:t>с учетом положений настоящего пункта и исходя из количества совместно проживавших с сотрудником членов его семьи на день гибели (смерти), включая погибшего (умершего) сотрудника.";</w:t>
      </w:r>
    </w:p>
    <w:p>
      <w:pPr>
        <w:pStyle w:val="Normal"/>
        <w:autoSpaceDE w:val="false"/>
        <w:bidi w:val="0"/>
        <w:spacing w:lineRule="auto" w:line="276"/>
        <w:ind w:left="0" w:right="0" w:firstLine="709"/>
        <w:jc w:val="both"/>
        <w:rPr>
          <w:rFonts w:ascii="Times New Roman" w:hAnsi="Times New Roman" w:cs="PT Astra Serif"/>
          <w:b w:val="false"/>
          <w:sz w:val="28"/>
          <w:szCs w:val="28"/>
          <w:shd w:fill="auto" w:val="clear"/>
        </w:rPr>
      </w:pPr>
      <w:r>
        <w:rPr>
          <w:rFonts w:cs="PT Astra Serif" w:ascii="Times New Roman" w:hAnsi="Times New Roman"/>
          <w:b w:val="false"/>
          <w:sz w:val="28"/>
          <w:szCs w:val="28"/>
          <w:shd w:fill="auto" w:val="clear"/>
        </w:rPr>
        <w:t>дополнить абзацем следующего содержания:</w:t>
      </w:r>
    </w:p>
    <w:p>
      <w:pPr>
        <w:pStyle w:val="Normal"/>
        <w:widowControl/>
        <w:suppressAutoHyphens w:val="true"/>
        <w:autoSpaceDE w:val="false"/>
        <w:bidi w:val="0"/>
        <w:spacing w:lineRule="auto" w:line="276" w:before="0" w:after="0"/>
        <w:ind w:left="0" w:right="0" w:firstLine="709"/>
        <w:jc w:val="both"/>
        <w:rPr>
          <w:rFonts w:ascii="Times New Roman" w:hAnsi="Times New Roman" w:cs="PT Astra Serif"/>
          <w:b w:val="false"/>
          <w:sz w:val="28"/>
          <w:szCs w:val="28"/>
          <w:shd w:fill="auto" w:val="clear"/>
        </w:rPr>
      </w:pPr>
      <w:r>
        <w:rPr>
          <w:rFonts w:cs="PT Astra Serif" w:ascii="Times New Roman" w:hAnsi="Times New Roman"/>
          <w:b w:val="false"/>
          <w:sz w:val="28"/>
          <w:szCs w:val="28"/>
          <w:shd w:fill="auto" w:val="clear"/>
        </w:rPr>
        <w:t>"В случае гибели (смерти) сотрудника вследствие увечья или иного повреждения здоровья, полученных в связи с выполнением служебных обязанностей, либо вследствие заболевания, полученного в период прохождения службы, в отдельных регионах Российской Федерации, населенных пунктах и местностях Российской Федерации, определенных Правительством Российской Федерации по представлению федерального органа исполнительной власти в сфере внутренних дел, иного федерального органа исполнительной власти, в котором проходят службу сотрудники, уровень обеспеченности общей площадью жилого помещения определяется с учетом положений настоящего пункта и исходя</w:t>
        <w:br/>
        <w:t>из количества членов его семьи на день гибели (смерти), включая погибшего (умершего) сотрудника.";</w:t>
      </w:r>
    </w:p>
    <w:p>
      <w:pPr>
        <w:pStyle w:val="Normal"/>
        <w:autoSpaceDE w:val="false"/>
        <w:bidi w:val="0"/>
        <w:spacing w:lineRule="auto" w:line="276"/>
        <w:ind w:left="0" w:right="0" w:firstLine="709"/>
        <w:jc w:val="both"/>
        <w:rPr>
          <w:rFonts w:ascii="Times New Roman" w:hAnsi="Times New Roman" w:cs="PT Astra Serif"/>
          <w:b w:val="false"/>
          <w:sz w:val="28"/>
          <w:szCs w:val="28"/>
          <w:shd w:fill="auto" w:val="clear"/>
        </w:rPr>
      </w:pPr>
      <w:r>
        <w:rPr>
          <w:rFonts w:cs="PT Astra Serif" w:ascii="Times New Roman" w:hAnsi="Times New Roman"/>
          <w:b w:val="false"/>
          <w:sz w:val="28"/>
          <w:szCs w:val="28"/>
          <w:shd w:fill="auto" w:val="clear"/>
        </w:rPr>
        <w:t>г) абзацы шестнадцать и семнадцать пункта 29 изложить</w:t>
        <w:br/>
        <w:t>в следующей редакции:</w:t>
      </w:r>
    </w:p>
    <w:p>
      <w:pPr>
        <w:pStyle w:val="Normal"/>
        <w:autoSpaceDE w:val="false"/>
        <w:bidi w:val="0"/>
        <w:spacing w:lineRule="auto" w:line="276"/>
        <w:ind w:left="0" w:right="0" w:firstLine="709"/>
        <w:jc w:val="both"/>
        <w:rPr>
          <w:rFonts w:ascii="Times New Roman" w:hAnsi="Times New Roman"/>
          <w:b w:val="false"/>
          <w:sz w:val="28"/>
          <w:shd w:fill="auto" w:val="clear"/>
        </w:rPr>
      </w:pPr>
      <w:r>
        <w:rPr>
          <w:rFonts w:cs="PT Astra Serif" w:ascii="Times New Roman" w:hAnsi="Times New Roman"/>
          <w:b w:val="false"/>
          <w:sz w:val="28"/>
          <w:szCs w:val="28"/>
          <w:shd w:fill="auto" w:val="clear"/>
        </w:rPr>
        <w:t>"жилые помещения, принадлежащие на праве собственности рожденным вне брака детям сотрудника, не проживающим совместно</w:t>
        <w:br/>
        <w:t>с ним, за исключением случаев предоставления единовременной выплаты</w:t>
        <w:br/>
        <w:t xml:space="preserve">с учетом </w:t>
      </w:r>
      <w:r>
        <w:rPr>
          <w:rFonts w:cs="PT Astra Serif" w:ascii="Times New Roman" w:hAnsi="Times New Roman"/>
          <w:b w:val="false"/>
          <w:sz w:val="28"/>
          <w:szCs w:val="28"/>
          <w:shd w:fill="auto" w:val="clear"/>
        </w:rPr>
        <w:t>указанных</w:t>
      </w:r>
      <w:r>
        <w:rPr>
          <w:rFonts w:cs="PT Astra Serif" w:ascii="Times New Roman" w:hAnsi="Times New Roman"/>
          <w:b w:val="false"/>
          <w:sz w:val="28"/>
          <w:szCs w:val="28"/>
          <w:shd w:fill="auto" w:val="clear"/>
        </w:rPr>
        <w:t xml:space="preserve"> детей в соответствии с частью 4</w:t>
      </w:r>
      <w:r>
        <w:rPr>
          <w:rFonts w:cs="PT Astra Serif" w:ascii="Times New Roman" w:hAnsi="Times New Roman"/>
          <w:b w:val="false"/>
          <w:sz w:val="28"/>
          <w:szCs w:val="28"/>
          <w:shd w:fill="auto" w:val="clear"/>
          <w:vertAlign w:val="superscript"/>
        </w:rPr>
        <w:t>1</w:t>
      </w:r>
      <w:r>
        <w:rPr>
          <w:rFonts w:cs="PT Astra Serif" w:ascii="Times New Roman" w:hAnsi="Times New Roman"/>
          <w:b w:val="false"/>
          <w:sz w:val="28"/>
          <w:szCs w:val="28"/>
          <w:shd w:fill="auto" w:val="clear"/>
        </w:rPr>
        <w:t xml:space="preserve"> статьи 4 Федерального закона "О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Федерации";</w:t>
      </w:r>
    </w:p>
    <w:p>
      <w:pPr>
        <w:pStyle w:val="Normal"/>
        <w:widowControl/>
        <w:suppressAutoHyphens w:val="true"/>
        <w:autoSpaceDE w:val="false"/>
        <w:bidi w:val="0"/>
        <w:spacing w:lineRule="auto" w:line="276" w:before="0" w:after="0"/>
        <w:ind w:left="0" w:right="0" w:firstLine="709"/>
        <w:jc w:val="both"/>
        <w:rPr>
          <w:rFonts w:ascii="Times New Roman" w:hAnsi="Times New Roman"/>
          <w:b w:val="false"/>
          <w:sz w:val="28"/>
          <w:shd w:fill="auto" w:val="clear"/>
        </w:rPr>
      </w:pPr>
      <w:r>
        <w:rPr>
          <w:rFonts w:cs="PT Astra Serif" w:ascii="Times New Roman" w:hAnsi="Times New Roman"/>
          <w:b w:val="false"/>
          <w:sz w:val="28"/>
          <w:szCs w:val="28"/>
          <w:shd w:fill="auto" w:val="clear"/>
        </w:rPr>
        <w:t>жилые помещения, занимаемые по договору социального найма рожденными вне брака детьми сотрудника, не проживающими совместно</w:t>
        <w:br/>
        <w:t>с ним, за исключением случаев предоставления единовременной выплаты</w:t>
        <w:br/>
        <w:t xml:space="preserve">с учетом </w:t>
      </w:r>
      <w:r>
        <w:rPr>
          <w:rFonts w:cs="PT Astra Serif" w:ascii="Times New Roman" w:hAnsi="Times New Roman"/>
          <w:b w:val="false"/>
          <w:sz w:val="28"/>
          <w:szCs w:val="28"/>
          <w:shd w:fill="auto" w:val="clear"/>
        </w:rPr>
        <w:t>указанных</w:t>
      </w:r>
      <w:r>
        <w:rPr>
          <w:rFonts w:cs="PT Astra Serif" w:ascii="Times New Roman" w:hAnsi="Times New Roman"/>
          <w:b w:val="false"/>
          <w:sz w:val="28"/>
          <w:szCs w:val="28"/>
          <w:shd w:fill="auto" w:val="clear"/>
        </w:rPr>
        <w:t xml:space="preserve"> детей в соответствии с частью 4</w:t>
      </w:r>
      <w:r>
        <w:rPr>
          <w:rFonts w:cs="PT Astra Serif" w:ascii="Times New Roman" w:hAnsi="Times New Roman"/>
          <w:b w:val="false"/>
          <w:sz w:val="28"/>
          <w:szCs w:val="28"/>
          <w:shd w:fill="auto" w:val="clear"/>
          <w:vertAlign w:val="superscript"/>
        </w:rPr>
        <w:t>1</w:t>
      </w:r>
      <w:r>
        <w:rPr>
          <w:rFonts w:cs="PT Astra Serif" w:ascii="Times New Roman" w:hAnsi="Times New Roman"/>
          <w:b w:val="false"/>
          <w:sz w:val="28"/>
          <w:szCs w:val="28"/>
          <w:shd w:fill="auto" w:val="clear"/>
        </w:rPr>
        <w:t xml:space="preserve"> статьи 4 Федерального закона "О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Федерации".";</w:t>
      </w:r>
    </w:p>
    <w:p>
      <w:pPr>
        <w:pStyle w:val="Normal"/>
        <w:autoSpaceDE w:val="false"/>
        <w:bidi w:val="0"/>
        <w:spacing w:lineRule="auto" w:line="276"/>
        <w:ind w:left="0" w:right="0" w:firstLine="709"/>
        <w:jc w:val="both"/>
        <w:rPr>
          <w:rFonts w:ascii="Times New Roman" w:hAnsi="Times New Roman"/>
          <w:b w:val="false"/>
          <w:sz w:val="28"/>
          <w:shd w:fill="auto" w:val="clear"/>
        </w:rPr>
      </w:pPr>
      <w:r>
        <w:rPr>
          <w:rFonts w:cs="PT Astra Serif" w:ascii="Times New Roman" w:hAnsi="Times New Roman"/>
          <w:b w:val="false"/>
          <w:sz w:val="28"/>
          <w:szCs w:val="28"/>
          <w:shd w:fill="auto" w:val="clear"/>
        </w:rPr>
        <w:t>д) пункт 30</w:t>
      </w:r>
      <w:r>
        <w:rPr>
          <w:rFonts w:cs="PT Astra Serif" w:ascii="Times New Roman" w:hAnsi="Times New Roman"/>
          <w:b w:val="false"/>
          <w:sz w:val="28"/>
          <w:szCs w:val="28"/>
          <w:shd w:fill="auto" w:val="clear"/>
          <w:vertAlign w:val="superscript"/>
        </w:rPr>
        <w:t>1</w:t>
      </w:r>
      <w:r>
        <w:rPr>
          <w:rFonts w:cs="PT Astra Serif" w:ascii="Times New Roman" w:hAnsi="Times New Roman"/>
          <w:b w:val="false"/>
          <w:sz w:val="28"/>
          <w:szCs w:val="28"/>
          <w:shd w:fill="auto" w:val="clear"/>
        </w:rPr>
        <w:t xml:space="preserve"> изложить в следующей редакции:</w:t>
      </w:r>
    </w:p>
    <w:p>
      <w:pPr>
        <w:pStyle w:val="Normal"/>
        <w:widowControl/>
        <w:suppressAutoHyphens w:val="true"/>
        <w:autoSpaceDE w:val="false"/>
        <w:bidi w:val="0"/>
        <w:spacing w:lineRule="auto" w:line="276" w:before="0" w:after="0"/>
        <w:ind w:left="0" w:right="0" w:firstLine="709"/>
        <w:jc w:val="both"/>
        <w:rPr/>
      </w:pPr>
      <w:r>
        <w:rPr>
          <w:rFonts w:cs="PT Astra Serif" w:ascii="Times New Roman" w:hAnsi="Times New Roman"/>
          <w:b w:val="false"/>
          <w:sz w:val="28"/>
          <w:szCs w:val="28"/>
          <w:shd w:fill="auto" w:val="clear"/>
        </w:rPr>
        <w:t>"30</w:t>
      </w:r>
      <w:r>
        <w:rPr>
          <w:rFonts w:cs="PT Astra Serif" w:ascii="Times New Roman" w:hAnsi="Times New Roman"/>
          <w:b w:val="false"/>
          <w:sz w:val="28"/>
          <w:szCs w:val="28"/>
          <w:shd w:fill="auto" w:val="clear"/>
          <w:vertAlign w:val="superscript"/>
        </w:rPr>
        <w:t>1</w:t>
      </w:r>
      <w:r>
        <w:rPr>
          <w:rFonts w:cs="PT Astra Serif" w:ascii="Times New Roman" w:hAnsi="Times New Roman"/>
          <w:b w:val="false"/>
          <w:sz w:val="28"/>
          <w:szCs w:val="28"/>
          <w:shd w:fill="auto" w:val="clear"/>
        </w:rPr>
        <w:t xml:space="preserve">. В случае гибели (смерти) сотрудника </w:t>
      </w:r>
      <w:r>
        <w:rPr>
          <w:rFonts w:cs="PT Astra Serif" w:ascii="Times New Roman" w:hAnsi="Times New Roman"/>
          <w:b w:val="false"/>
          <w:sz w:val="28"/>
          <w:szCs w:val="28"/>
          <w:shd w:fill="auto" w:val="clear"/>
        </w:rPr>
        <w:t>указанного</w:t>
      </w:r>
      <w:r>
        <w:rPr>
          <w:rFonts w:cs="PT Astra Serif" w:ascii="Times New Roman" w:hAnsi="Times New Roman"/>
          <w:b w:val="false"/>
          <w:sz w:val="28"/>
          <w:szCs w:val="28"/>
          <w:shd w:fill="auto" w:val="clear"/>
        </w:rPr>
        <w:t xml:space="preserve"> в части </w:t>
      </w:r>
      <w:r>
        <w:rPr>
          <w:rFonts w:cs="PT Astra Serif" w:ascii="Times New Roman" w:hAnsi="Times New Roman"/>
          <w:b w:val="false"/>
          <w:sz w:val="28"/>
          <w:szCs w:val="28"/>
          <w:shd w:fill="auto" w:val="clear"/>
        </w:rPr>
        <w:t>3</w:t>
        <w:br/>
        <w:t>или</w:t>
      </w:r>
      <w:r>
        <w:rPr>
          <w:rFonts w:cs="PT Astra Serif" w:ascii="Times New Roman" w:hAnsi="Times New Roman"/>
          <w:b w:val="false"/>
          <w:sz w:val="28"/>
          <w:szCs w:val="28"/>
          <w:shd w:fill="auto" w:val="clear"/>
        </w:rPr>
        <w:t xml:space="preserve"> 3</w:t>
      </w:r>
      <w:r>
        <w:rPr>
          <w:rFonts w:cs="PT Astra Serif" w:ascii="Times New Roman" w:hAnsi="Times New Roman"/>
          <w:b w:val="false"/>
          <w:sz w:val="28"/>
          <w:szCs w:val="28"/>
          <w:shd w:fill="auto" w:val="clear"/>
          <w:vertAlign w:val="superscript"/>
        </w:rPr>
        <w:t>1</w:t>
      </w:r>
      <w:r>
        <w:rPr>
          <w:rFonts w:cs="PT Astra Serif" w:ascii="Times New Roman" w:hAnsi="Times New Roman"/>
          <w:b w:val="false"/>
          <w:sz w:val="28"/>
          <w:szCs w:val="28"/>
          <w:shd w:fill="auto" w:val="clear"/>
        </w:rPr>
        <w:t xml:space="preserve"> статьи 4 Федерального закона "О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Федерации", общая площадь жилого помещения, принимаемая к расчету единовременной выплаты, определяется исходя из количества совместно проживавших с сотрудником членов его семьи на день гибели (смерти) </w:t>
      </w:r>
      <w:r>
        <w:rPr>
          <w:rFonts w:cs="PT Astra Serif" w:ascii="Times New Roman" w:hAnsi="Times New Roman"/>
          <w:b w:val="false"/>
          <w:sz w:val="28"/>
          <w:szCs w:val="28"/>
          <w:shd w:fill="auto" w:val="clear"/>
        </w:rPr>
        <w:t>сотрудника</w:t>
      </w:r>
      <w:r>
        <w:rPr>
          <w:rFonts w:cs="PT Astra Serif" w:ascii="Times New Roman" w:hAnsi="Times New Roman"/>
          <w:b w:val="false"/>
          <w:sz w:val="28"/>
          <w:szCs w:val="28"/>
          <w:shd w:fill="auto" w:val="clear"/>
        </w:rPr>
        <w:t>, включая погибшего (умершего) сотрудника.";</w:t>
      </w:r>
    </w:p>
    <w:p>
      <w:pPr>
        <w:pStyle w:val="Normal"/>
        <w:autoSpaceDE w:val="false"/>
        <w:bidi w:val="0"/>
        <w:spacing w:lineRule="auto" w:line="276"/>
        <w:ind w:left="0" w:right="0" w:firstLine="709"/>
        <w:jc w:val="both"/>
        <w:rPr>
          <w:rFonts w:ascii="Times New Roman" w:hAnsi="Times New Roman"/>
          <w:b w:val="false"/>
          <w:sz w:val="28"/>
          <w:shd w:fill="auto" w:val="clear"/>
        </w:rPr>
      </w:pPr>
      <w:r>
        <w:rPr>
          <w:rFonts w:cs="PT Astra Serif" w:ascii="Times New Roman" w:hAnsi="Times New Roman"/>
          <w:b w:val="false"/>
          <w:sz w:val="28"/>
          <w:szCs w:val="28"/>
          <w:shd w:fill="auto" w:val="clear"/>
        </w:rPr>
        <w:t>е) дополнить пунктом 30</w:t>
      </w:r>
      <w:r>
        <w:rPr>
          <w:rFonts w:cs="PT Astra Serif" w:ascii="Times New Roman" w:hAnsi="Times New Roman"/>
          <w:b w:val="false"/>
          <w:sz w:val="28"/>
          <w:szCs w:val="28"/>
          <w:shd w:fill="auto" w:val="clear"/>
          <w:vertAlign w:val="superscript"/>
        </w:rPr>
        <w:t>2</w:t>
      </w:r>
      <w:r>
        <w:rPr>
          <w:rFonts w:cs="PT Astra Serif" w:ascii="Times New Roman" w:hAnsi="Times New Roman"/>
          <w:b w:val="false"/>
          <w:sz w:val="28"/>
          <w:szCs w:val="28"/>
          <w:shd w:fill="auto" w:val="clear"/>
        </w:rPr>
        <w:t xml:space="preserve"> следующего содержания:</w:t>
      </w:r>
    </w:p>
    <w:p>
      <w:pPr>
        <w:pStyle w:val="Normal"/>
        <w:widowControl/>
        <w:suppressAutoHyphens w:val="true"/>
        <w:autoSpaceDE w:val="false"/>
        <w:bidi w:val="0"/>
        <w:spacing w:lineRule="auto" w:line="276" w:before="0" w:after="0"/>
        <w:ind w:left="0" w:right="0" w:firstLine="709"/>
        <w:jc w:val="both"/>
        <w:rPr>
          <w:rFonts w:ascii="Times New Roman" w:hAnsi="Times New Roman"/>
          <w:b w:val="false"/>
          <w:sz w:val="28"/>
          <w:shd w:fill="auto" w:val="clear"/>
        </w:rPr>
      </w:pPr>
      <w:r>
        <w:rPr>
          <w:rFonts w:cs="PT Astra Serif" w:ascii="Times New Roman" w:hAnsi="Times New Roman"/>
          <w:b w:val="false"/>
          <w:sz w:val="28"/>
          <w:szCs w:val="28"/>
          <w:shd w:fill="auto" w:val="clear"/>
        </w:rPr>
        <w:t>"30</w:t>
      </w:r>
      <w:r>
        <w:rPr>
          <w:rFonts w:cs="PT Astra Serif" w:ascii="Times New Roman" w:hAnsi="Times New Roman"/>
          <w:b w:val="false"/>
          <w:sz w:val="28"/>
          <w:szCs w:val="28"/>
          <w:shd w:fill="auto" w:val="clear"/>
          <w:vertAlign w:val="superscript"/>
        </w:rPr>
        <w:t>2</w:t>
      </w:r>
      <w:r>
        <w:rPr>
          <w:rFonts w:cs="PT Astra Serif" w:ascii="Times New Roman" w:hAnsi="Times New Roman"/>
          <w:b w:val="false"/>
          <w:sz w:val="28"/>
          <w:szCs w:val="28"/>
          <w:shd w:fill="auto" w:val="clear"/>
        </w:rPr>
        <w:t>. В случае гибели (смерти) сотрудника вследствие увечья</w:t>
        <w:br/>
        <w:t>или иного повреждения здоровья, полученных в связи с выполнением служебных обязанностей, либо вследствие заболевания, полученного</w:t>
        <w:br/>
        <w:t>в период прохождения службы, в отдельных регионах</w:t>
        <w:br/>
        <w:t>Российской Федерации, населенных пунктах и местностях</w:t>
        <w:br/>
        <w:t>Российской Федерации, определенных Правительством Российской Федерации по представлению федерального органа исполнительной власти в сфере внутренних дел, иного федерального органа исполнительной власти, в котором проходят службу сотрудники, общая площадь</w:t>
        <w:br/>
        <w:t>жилого помещения, принимаемая к расчету единовременной выплаты, определяется исходя из количества членов его семьи на день гибели (смерти) сотрудника, включая погибшего (умершего) сотрудника.";</w:t>
      </w:r>
    </w:p>
    <w:p>
      <w:pPr>
        <w:pStyle w:val="Normal"/>
        <w:autoSpaceDE w:val="false"/>
        <w:bidi w:val="0"/>
        <w:spacing w:lineRule="auto" w:line="276"/>
        <w:ind w:left="0" w:right="0" w:firstLine="709"/>
        <w:jc w:val="both"/>
        <w:rPr>
          <w:rFonts w:ascii="Times New Roman" w:hAnsi="Times New Roman" w:cs="PT Astra Serif"/>
          <w:b w:val="false"/>
          <w:sz w:val="28"/>
          <w:szCs w:val="28"/>
          <w:shd w:fill="auto" w:val="clear"/>
        </w:rPr>
      </w:pPr>
      <w:r>
        <w:rPr>
          <w:rFonts w:cs="PT Astra Serif" w:ascii="Times New Roman" w:hAnsi="Times New Roman"/>
          <w:b w:val="false"/>
          <w:sz w:val="28"/>
          <w:szCs w:val="28"/>
          <w:shd w:fill="auto" w:val="clear"/>
        </w:rPr>
        <w:t>ж) абзац второй пункта 31 изложить в следующей редакции:</w:t>
      </w:r>
    </w:p>
    <w:p>
      <w:pPr>
        <w:pStyle w:val="Normal"/>
        <w:widowControl/>
        <w:suppressAutoHyphens w:val="true"/>
        <w:bidi w:val="0"/>
        <w:spacing w:lineRule="auto" w:line="276" w:before="0" w:after="0"/>
        <w:ind w:left="0" w:right="0" w:firstLine="737"/>
        <w:jc w:val="both"/>
        <w:rPr>
          <w:rFonts w:ascii="Times New Roman" w:hAnsi="Times New Roman" w:cs="PT Astra Serif"/>
          <w:b w:val="false"/>
          <w:b w:val="false"/>
          <w:bCs w:val="false"/>
          <w:sz w:val="28"/>
          <w:szCs w:val="28"/>
          <w:shd w:fill="auto" w:val="clear"/>
        </w:rPr>
      </w:pPr>
      <w:r>
        <w:rPr>
          <w:rFonts w:cs="PT Astra Serif" w:ascii="Times New Roman" w:hAnsi="Times New Roman"/>
          <w:b w:val="false"/>
          <w:bCs w:val="false"/>
          <w:sz w:val="28"/>
          <w:szCs w:val="28"/>
          <w:shd w:fill="auto" w:val="clear"/>
        </w:rPr>
        <w:t>"Сотрудники и граждане Российской Федерации, уволенные</w:t>
        <w:br/>
        <w:t>со службы с правом на пенсию, состоящие на учете в качестве имеющих право на получение единовременной выплаты и имеющие трех и более детей, либо одного и более детей старше 18 лет, ставших инвалидами</w:t>
        <w:br/>
        <w:t>до достижения ими возраста 18 лет, либо одного и более</w:t>
        <w:br/>
        <w:t>ребенка-инвалида, проживающих совместно с ними, либо удостоенные звания Героя Российской Федерации, либо являющиеся ветеранами боевых действий, имеют преимущественное право на предоставление</w:t>
        <w:br/>
        <w:t>им единовременной выплаты перед сотрудниками и гражданами Российской Федерации, уволенными со службы с правом на пенсию, принятыми на учет в том же году.".</w:t>
      </w:r>
    </w:p>
    <w:p>
      <w:pPr>
        <w:pStyle w:val="Normal"/>
        <w:widowControl/>
        <w:suppressAutoHyphens w:val="true"/>
        <w:bidi w:val="0"/>
        <w:spacing w:lineRule="auto" w:line="276" w:before="0" w:after="0"/>
        <w:ind w:left="0" w:right="0" w:firstLine="709"/>
        <w:jc w:val="both"/>
        <w:rPr>
          <w:rFonts w:ascii="Times New Roman" w:hAnsi="Times New Roman"/>
        </w:rPr>
      </w:pPr>
      <w:r>
        <w:rPr>
          <w:rFonts w:cs="PT Astra Serif" w:ascii="Times New Roman" w:hAnsi="Times New Roman"/>
          <w:b w:val="false"/>
          <w:sz w:val="28"/>
          <w:szCs w:val="28"/>
          <w:shd w:fill="auto" w:val="clear"/>
        </w:rPr>
        <w:t>2</w:t>
      </w:r>
      <w:r>
        <w:rPr>
          <w:rFonts w:cs="PT Astra Serif" w:ascii="Times New Roman" w:hAnsi="Times New Roman"/>
          <w:b w:val="false"/>
          <w:sz w:val="28"/>
          <w:szCs w:val="28"/>
          <w:shd w:fill="auto" w:val="clear"/>
        </w:rPr>
        <w:t>. В</w:t>
      </w:r>
      <w:r>
        <w:rPr>
          <w:rFonts w:eastAsia="Times New Roman" w:cs="PT Astra Serif" w:ascii="Times New Roman" w:hAnsi="Times New Roman"/>
          <w:b w:val="false"/>
          <w:sz w:val="28"/>
          <w:szCs w:val="28"/>
          <w:shd w:fill="auto" w:val="clear"/>
        </w:rPr>
        <w:t xml:space="preserve"> </w:t>
      </w:r>
      <w:r>
        <w:rPr>
          <w:rFonts w:eastAsia="Times New Roman" w:cs="PT Astra Serif" w:ascii="Times New Roman" w:hAnsi="Times New Roman"/>
          <w:b w:val="false"/>
          <w:sz w:val="28"/>
          <w:szCs w:val="28"/>
          <w:shd w:fill="auto" w:val="clear"/>
        </w:rPr>
        <w:t>Правилах предоставления единовременной социальной выплаты для приобретения или строительства жилого помещения сотрудникам, проходящим службу в учреждениях и органах уголовно-исполнительной системы, органов принудительного исполнения Российской Федерации, федеральной противопожарной службе Государственной противопожарной службы и таможенных органах Российской Федерации, утвержденны</w:t>
      </w:r>
      <w:r>
        <w:rPr>
          <w:rFonts w:eastAsia="Times New Roman" w:cs="PT Astra Serif" w:ascii="Times New Roman" w:hAnsi="Times New Roman"/>
          <w:b w:val="false"/>
          <w:sz w:val="28"/>
          <w:szCs w:val="28"/>
          <w:shd w:fill="auto" w:val="clear"/>
        </w:rPr>
        <w:t>х</w:t>
      </w:r>
      <w:r>
        <w:rPr>
          <w:rFonts w:eastAsia="Times New Roman" w:cs="PT Astra Serif" w:ascii="Times New Roman" w:hAnsi="Times New Roman"/>
          <w:b w:val="false"/>
          <w:sz w:val="28"/>
          <w:szCs w:val="28"/>
          <w:shd w:fill="auto" w:val="clear"/>
        </w:rPr>
        <w:t xml:space="preserve"> постановлением Правительства Российской Федерации от 24 апреля 2013 г. № 369 "О предоставлении единовременной социальной выплаты</w:t>
        <w:br/>
        <w:t>для приобретения или строительства жилого помещения сотрудникам учреждений и органов уголовно-исполнительной системы, органов принудительного исполнения Российской Федерации, федеральной противопожарной службы Государственной противопожарной службы</w:t>
        <w:br/>
        <w:t xml:space="preserve">и таможенных органов Российской Федерации" (Собрание законодательства Российской Федерации, 2013, № 18, ст. 2269; 2024, № 18, ст. 2434) абзац второй пункта 26 </w:t>
      </w:r>
      <w:r>
        <w:rPr>
          <w:rFonts w:eastAsia="Times New Roman" w:cs="PT Astra Serif" w:ascii="Times New Roman" w:hAnsi="Times New Roman"/>
          <w:b w:val="false"/>
          <w:sz w:val="28"/>
          <w:szCs w:val="28"/>
          <w:shd w:fill="auto" w:val="clear"/>
        </w:rPr>
        <w:t>изложить в следующей редакции:</w:t>
      </w:r>
    </w:p>
    <w:p>
      <w:pPr>
        <w:pStyle w:val="Normal"/>
        <w:widowControl/>
        <w:suppressAutoHyphens w:val="true"/>
        <w:bidi w:val="0"/>
        <w:spacing w:lineRule="auto" w:line="276" w:before="0" w:after="0"/>
        <w:ind w:left="0" w:right="0" w:firstLine="709"/>
        <w:jc w:val="both"/>
        <w:rPr>
          <w:rFonts w:ascii="Times New Roman" w:hAnsi="Times New Roman" w:eastAsia="Times New Roman" w:cs="PT Astra Serif"/>
          <w:b w:val="false"/>
          <w:b w:val="false"/>
          <w:sz w:val="28"/>
          <w:szCs w:val="28"/>
          <w:shd w:fill="auto" w:val="clear"/>
        </w:rPr>
      </w:pPr>
      <w:r>
        <w:rPr>
          <w:rFonts w:eastAsia="Times New Roman" w:cs="PT Astra Serif" w:ascii="Times New Roman" w:hAnsi="Times New Roman"/>
          <w:b w:val="false"/>
          <w:sz w:val="28"/>
          <w:szCs w:val="28"/>
          <w:shd w:fill="auto" w:val="clear"/>
        </w:rPr>
        <w:t>"В случае гибели (смерти) сотрудника, служба которого</w:t>
        <w:br/>
        <w:t xml:space="preserve">в учреждениях и органах была приостановлена в соответствии с </w:t>
      </w:r>
      <w:hyperlink r:id="rId2">
        <w:r>
          <w:rPr>
            <w:rFonts w:eastAsia="Times New Roman" w:cs="PT Astra Serif" w:ascii="Times New Roman" w:hAnsi="Times New Roman"/>
            <w:b w:val="false"/>
            <w:sz w:val="28"/>
            <w:szCs w:val="28"/>
            <w:shd w:fill="auto" w:val="clear"/>
          </w:rPr>
          <w:t>пунктом 2 статьи 12</w:t>
        </w:r>
      </w:hyperlink>
      <w:r>
        <w:rPr>
          <w:rFonts w:eastAsia="Times New Roman" w:cs="PT Astra Serif" w:ascii="Times New Roman" w:hAnsi="Times New Roman"/>
          <w:b w:val="false"/>
          <w:sz w:val="28"/>
          <w:szCs w:val="28"/>
          <w:shd w:fill="auto" w:val="clear"/>
          <w:vertAlign w:val="superscript"/>
        </w:rPr>
        <w:t>1</w:t>
      </w:r>
      <w:r>
        <w:rPr>
          <w:rFonts w:eastAsia="Times New Roman" w:cs="PT Astra Serif" w:ascii="Times New Roman" w:hAnsi="Times New Roman"/>
          <w:b w:val="false"/>
          <w:sz w:val="28"/>
          <w:szCs w:val="28"/>
          <w:shd w:fill="auto" w:val="clear"/>
        </w:rPr>
        <w:t xml:space="preserve"> Федерального закона от 27 мая 2003 </w:t>
      </w:r>
      <w:r>
        <w:rPr>
          <w:rFonts w:eastAsia="Times New Roman" w:cs="PT Astra Serif" w:ascii="Times New Roman" w:hAnsi="Times New Roman"/>
          <w:b w:val="false"/>
          <w:sz w:val="28"/>
          <w:szCs w:val="28"/>
          <w:shd w:fill="auto" w:val="clear"/>
        </w:rPr>
        <w:t>г.</w:t>
      </w:r>
      <w:r>
        <w:rPr>
          <w:rFonts w:eastAsia="Times New Roman" w:cs="PT Astra Serif" w:ascii="Times New Roman" w:hAnsi="Times New Roman"/>
          <w:b w:val="false"/>
          <w:sz w:val="28"/>
          <w:szCs w:val="28"/>
          <w:shd w:fill="auto" w:val="clear"/>
        </w:rPr>
        <w:t xml:space="preserve"> № 58-ФЗ "О системе государственной службы Российской Федерации", который был принят</w:t>
        <w:br/>
        <w:t xml:space="preserve">в период прохождения службы в учреждениях и органах на учет в качестве имеющего право на получение единовременной социальной выплаты, гражданина Российской Федерации, указанного в </w:t>
      </w:r>
      <w:hyperlink r:id="rId3">
        <w:r>
          <w:rPr>
            <w:rFonts w:eastAsia="Times New Roman" w:cs="PT Astra Serif" w:ascii="Times New Roman" w:hAnsi="Times New Roman"/>
            <w:b w:val="false"/>
            <w:sz w:val="28"/>
            <w:szCs w:val="28"/>
            <w:shd w:fill="auto" w:val="clear"/>
          </w:rPr>
          <w:t>части 7 статьи 4</w:t>
        </w:r>
      </w:hyperlink>
      <w:r>
        <w:rPr>
          <w:rFonts w:eastAsia="Times New Roman" w:cs="PT Astra Serif" w:ascii="Times New Roman" w:hAnsi="Times New Roman"/>
          <w:b w:val="false"/>
          <w:sz w:val="28"/>
          <w:szCs w:val="28"/>
          <w:shd w:fill="auto" w:val="clear"/>
        </w:rPr>
        <w:t xml:space="preserve"> Закона, гражданина Российской Федерации, указанного в </w:t>
      </w:r>
      <w:hyperlink r:id="rId4">
        <w:r>
          <w:rPr>
            <w:rFonts w:eastAsia="Times New Roman" w:cs="PT Astra Serif" w:ascii="Times New Roman" w:hAnsi="Times New Roman"/>
            <w:b w:val="false"/>
            <w:sz w:val="28"/>
            <w:szCs w:val="28"/>
            <w:shd w:fill="auto" w:val="clear"/>
          </w:rPr>
          <w:t>части 1 статьи 6</w:t>
        </w:r>
      </w:hyperlink>
      <w:r>
        <w:rPr>
          <w:rFonts w:eastAsia="Times New Roman" w:cs="PT Astra Serif" w:ascii="Times New Roman" w:hAnsi="Times New Roman"/>
          <w:b w:val="false"/>
          <w:sz w:val="28"/>
          <w:szCs w:val="28"/>
          <w:shd w:fill="auto" w:val="clear"/>
        </w:rPr>
        <w:t xml:space="preserve"> Закона, принятых на учет в качестве имеющих право на получение единовременной социальной выплаты, призванных на военную службу</w:t>
        <w:br/>
        <w:t xml:space="preserve">по мобилизации, направленных на службу в войска национальной гвардии Российской Федерации по мобилизации или заключивших в период мобилизации, в период военного положения или в военное время контракт о прохождении военной службы либо контракт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Федерации, погибших (умерших) вследствие увечья или иного повреждения здоровья, полученных в связи с исполнением обязанностей военной службы (службы) или обязанностей по контракту о пребывании в добровольческом формировании, либо вследствие заболевания, полученного в период прохождения военной службы по контракту, призыва на военную службу по мобилизации или пребывания в добровольческом формировании в связи с участием в специальной военной операции либо в связи с выполнением задач по отражению вооруженного вторжения на территорию Российской Федерации, а также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операции, единовременная социальная выплата предоставляется в равных частях обратившимся за ее получением членам семьи таких сотрудника, гражданина Российской Федерации, указанного в </w:t>
      </w:r>
      <w:hyperlink r:id="rId5">
        <w:r>
          <w:rPr>
            <w:rFonts w:eastAsia="Times New Roman" w:cs="PT Astra Serif" w:ascii="Times New Roman" w:hAnsi="Times New Roman"/>
            <w:b w:val="false"/>
            <w:sz w:val="28"/>
            <w:szCs w:val="28"/>
            <w:shd w:fill="auto" w:val="clear"/>
          </w:rPr>
          <w:t>части 7 статьи 4</w:t>
        </w:r>
      </w:hyperlink>
      <w:r>
        <w:rPr>
          <w:rFonts w:eastAsia="Times New Roman" w:cs="PT Astra Serif" w:ascii="Times New Roman" w:hAnsi="Times New Roman"/>
          <w:b w:val="false"/>
          <w:sz w:val="28"/>
          <w:szCs w:val="28"/>
          <w:shd w:fill="auto" w:val="clear"/>
        </w:rPr>
        <w:t xml:space="preserve"> Закона, указанного в </w:t>
      </w:r>
      <w:hyperlink r:id="rId6">
        <w:r>
          <w:rPr>
            <w:rFonts w:eastAsia="Times New Roman" w:cs="PT Astra Serif" w:ascii="Times New Roman" w:hAnsi="Times New Roman"/>
            <w:b w:val="false"/>
            <w:sz w:val="28"/>
            <w:szCs w:val="28"/>
            <w:shd w:fill="auto" w:val="clear"/>
          </w:rPr>
          <w:t>части 1 статьи 6</w:t>
        </w:r>
      </w:hyperlink>
      <w:r>
        <w:rPr>
          <w:rFonts w:eastAsia="Times New Roman" w:cs="PT Astra Serif" w:ascii="Times New Roman" w:hAnsi="Times New Roman"/>
          <w:b w:val="false"/>
          <w:sz w:val="28"/>
          <w:szCs w:val="28"/>
          <w:shd w:fill="auto" w:val="clear"/>
        </w:rPr>
        <w:t xml:space="preserve"> Закона, не позднее 1 года со дня гибели (смерти) сотрудника, гражданина Российской Федерации в порядке</w:t>
        <w:br/>
        <w:t xml:space="preserve">и на условиях, установленных настоящими Правилами для сотрудников, при наличии на момент гибели (смерти) сотрудника, гражданина Российской Федерации, указанного в </w:t>
      </w:r>
      <w:hyperlink r:id="rId7">
        <w:r>
          <w:rPr>
            <w:rFonts w:eastAsia="Times New Roman" w:cs="PT Astra Serif" w:ascii="Times New Roman" w:hAnsi="Times New Roman"/>
            <w:b w:val="false"/>
            <w:sz w:val="28"/>
            <w:szCs w:val="28"/>
            <w:shd w:fill="auto" w:val="clear"/>
          </w:rPr>
          <w:t>части 7 статьи 4</w:t>
        </w:r>
      </w:hyperlink>
      <w:r>
        <w:rPr>
          <w:rFonts w:eastAsia="Times New Roman" w:cs="PT Astra Serif" w:ascii="Times New Roman" w:hAnsi="Times New Roman"/>
          <w:b w:val="false"/>
          <w:sz w:val="28"/>
          <w:szCs w:val="28"/>
          <w:shd w:fill="auto" w:val="clear"/>
        </w:rPr>
        <w:t xml:space="preserve"> Закона, гражданина Российской Федерации, указанного в </w:t>
      </w:r>
      <w:hyperlink r:id="rId8">
        <w:r>
          <w:rPr>
            <w:rFonts w:eastAsia="Times New Roman" w:cs="PT Astra Serif" w:ascii="Times New Roman" w:hAnsi="Times New Roman"/>
            <w:b w:val="false"/>
            <w:sz w:val="28"/>
            <w:szCs w:val="28"/>
            <w:shd w:fill="auto" w:val="clear"/>
          </w:rPr>
          <w:t>части 1 статьи 6</w:t>
        </w:r>
      </w:hyperlink>
      <w:r>
        <w:rPr>
          <w:rFonts w:eastAsia="Times New Roman" w:cs="PT Astra Serif" w:ascii="Times New Roman" w:hAnsi="Times New Roman"/>
          <w:b w:val="false"/>
          <w:sz w:val="28"/>
          <w:szCs w:val="28"/>
          <w:shd w:fill="auto" w:val="clear"/>
        </w:rPr>
        <w:t xml:space="preserve"> Закона, условий, предусмотренных частью 3 статьи 4 Закона.".</w:t>
      </w:r>
    </w:p>
    <w:p>
      <w:pPr>
        <w:pStyle w:val="Normal"/>
        <w:widowControl/>
        <w:suppressAutoHyphens w:val="true"/>
        <w:bidi w:val="0"/>
        <w:spacing w:lineRule="auto" w:line="276" w:before="0" w:after="0"/>
        <w:ind w:left="0" w:righ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bCs w:val="false"/>
          <w:sz w:val="28"/>
          <w:szCs w:val="28"/>
          <w:shd w:fill="auto" w:val="clear"/>
        </w:rPr>
        <w:t>3</w:t>
      </w:r>
      <w:r>
        <w:rPr>
          <w:rFonts w:ascii="Times New Roman" w:hAnsi="Times New Roman"/>
          <w:b w:val="false"/>
          <w:bCs w:val="false"/>
          <w:sz w:val="28"/>
          <w:szCs w:val="28"/>
          <w:shd w:fill="auto" w:val="clear"/>
        </w:rPr>
        <w:t>. В Правил</w:t>
      </w:r>
      <w:r>
        <w:rPr>
          <w:rFonts w:ascii="Times New Roman" w:hAnsi="Times New Roman"/>
          <w:b w:val="false"/>
          <w:bCs w:val="false"/>
          <w:sz w:val="28"/>
          <w:szCs w:val="28"/>
          <w:shd w:fill="auto" w:val="clear"/>
        </w:rPr>
        <w:t>ах</w:t>
      </w:r>
      <w:r>
        <w:rPr>
          <w:rFonts w:ascii="Times New Roman" w:hAnsi="Times New Roman"/>
          <w:b w:val="false"/>
          <w:bCs w:val="false"/>
          <w:sz w:val="28"/>
          <w:szCs w:val="28"/>
          <w:shd w:fill="auto" w:val="clear"/>
        </w:rPr>
        <w:t xml:space="preserve"> расчета размера единовременной социальной выплаты для приобретения или строительства жилых помещений и ее перечисления прокурорам и лицам, указанным в пунктах 17 и 17</w:t>
      </w:r>
      <w:r>
        <w:rPr>
          <w:rFonts w:ascii="Times New Roman" w:hAnsi="Times New Roman"/>
          <w:b w:val="false"/>
          <w:bCs w:val="false"/>
          <w:sz w:val="28"/>
          <w:szCs w:val="28"/>
          <w:shd w:fill="auto" w:val="clear"/>
          <w:vertAlign w:val="superscript"/>
        </w:rPr>
        <w:t>1</w:t>
      </w:r>
      <w:r>
        <w:rPr>
          <w:rFonts w:ascii="Times New Roman" w:hAnsi="Times New Roman"/>
          <w:b w:val="false"/>
          <w:bCs w:val="false"/>
          <w:sz w:val="28"/>
          <w:szCs w:val="28"/>
          <w:shd w:fill="auto" w:val="clear"/>
        </w:rPr>
        <w:t xml:space="preserve"> статьи 44</w:t>
      </w:r>
      <w:r>
        <w:rPr>
          <w:rFonts w:ascii="Times New Roman" w:hAnsi="Times New Roman"/>
          <w:b w:val="false"/>
          <w:bCs w:val="false"/>
          <w:sz w:val="28"/>
          <w:szCs w:val="28"/>
          <w:shd w:fill="auto" w:val="clear"/>
          <w:vertAlign w:val="superscript"/>
        </w:rPr>
        <w:t>1</w:t>
      </w:r>
      <w:r>
        <w:rPr>
          <w:rFonts w:ascii="Times New Roman" w:hAnsi="Times New Roman"/>
          <w:b w:val="false"/>
          <w:bCs w:val="false"/>
          <w:sz w:val="28"/>
          <w:szCs w:val="28"/>
          <w:shd w:fill="auto" w:val="clear"/>
        </w:rPr>
        <w:t xml:space="preserve"> Федерального закона "О прокуратуре Российской Федерации", утвержденны</w:t>
      </w:r>
      <w:r>
        <w:rPr>
          <w:rFonts w:ascii="Times New Roman" w:hAnsi="Times New Roman"/>
          <w:b w:val="false"/>
          <w:bCs w:val="false"/>
          <w:sz w:val="28"/>
          <w:szCs w:val="28"/>
          <w:shd w:fill="auto" w:val="clear"/>
        </w:rPr>
        <w:t>х</w:t>
      </w:r>
      <w:r>
        <w:rPr>
          <w:rFonts w:ascii="Times New Roman" w:hAnsi="Times New Roman"/>
          <w:b w:val="false"/>
          <w:bCs w:val="false"/>
          <w:sz w:val="28"/>
          <w:szCs w:val="28"/>
          <w:shd w:fill="auto" w:val="clear"/>
        </w:rPr>
        <w:t xml:space="preserve"> постановлением Правительства Российской Федерации</w:t>
        <w:br/>
        <w:t xml:space="preserve">от 24 июля 2018 г. № 863 </w:t>
      </w:r>
      <w:r>
        <w:rPr>
          <w:rFonts w:ascii="Times New Roman" w:hAnsi="Times New Roman"/>
          <w:b w:val="false"/>
          <w:shd w:fill="auto" w:val="clear"/>
        </w:rPr>
        <w:t>"Об утверждении Правил расчета размера единовременной социальной выплаты для приобретения или строительства жилых помещений и ее перечисления прокурорам и лицам, указанным</w:t>
        <w:br/>
        <w:t>в пунктах 17 и 17</w:t>
      </w:r>
      <w:r>
        <w:rPr>
          <w:rFonts w:ascii="Times New Roman" w:hAnsi="Times New Roman"/>
          <w:b w:val="false"/>
          <w:shd w:fill="auto" w:val="clear"/>
          <w:vertAlign w:val="superscript"/>
        </w:rPr>
        <w:t>1</w:t>
      </w:r>
      <w:r>
        <w:rPr>
          <w:rFonts w:ascii="Times New Roman" w:hAnsi="Times New Roman"/>
          <w:b w:val="false"/>
          <w:shd w:fill="auto" w:val="clear"/>
        </w:rPr>
        <w:t xml:space="preserve"> статьи 44</w:t>
      </w:r>
      <w:r>
        <w:rPr>
          <w:rFonts w:ascii="Times New Roman" w:hAnsi="Times New Roman"/>
          <w:b w:val="false"/>
          <w:shd w:fill="auto" w:val="clear"/>
          <w:vertAlign w:val="superscript"/>
        </w:rPr>
        <w:t>1</w:t>
      </w:r>
      <w:r>
        <w:rPr>
          <w:rFonts w:ascii="Times New Roman" w:hAnsi="Times New Roman"/>
          <w:b w:val="false"/>
          <w:shd w:fill="auto" w:val="clear"/>
        </w:rPr>
        <w:t xml:space="preserve"> Федерального закона "О прокуратуре Российской Федерации" </w:t>
      </w:r>
      <w:r>
        <w:rPr>
          <w:rFonts w:ascii="Times New Roman" w:hAnsi="Times New Roman"/>
          <w:b w:val="false"/>
          <w:shd w:fill="auto" w:val="clear"/>
        </w:rPr>
        <w:t>(</w:t>
      </w:r>
      <w:r>
        <w:rPr>
          <w:rFonts w:ascii="Times New Roman" w:hAnsi="Times New Roman"/>
          <w:b w:val="false"/>
          <w:shd w:fill="auto" w:val="clear"/>
        </w:rPr>
        <w:t>Собрание законодательства Р</w:t>
      </w:r>
      <w:r>
        <w:rPr>
          <w:rFonts w:ascii="Times New Roman" w:hAnsi="Times New Roman"/>
          <w:b w:val="false"/>
          <w:shd w:fill="auto" w:val="clear"/>
        </w:rPr>
        <w:t xml:space="preserve">оссийской </w:t>
      </w:r>
      <w:r>
        <w:rPr>
          <w:rFonts w:ascii="Times New Roman" w:hAnsi="Times New Roman"/>
          <w:b w:val="false"/>
          <w:shd w:fill="auto" w:val="clear"/>
        </w:rPr>
        <w:t>Ф</w:t>
      </w:r>
      <w:r>
        <w:rPr>
          <w:rFonts w:ascii="Times New Roman" w:hAnsi="Times New Roman"/>
          <w:b w:val="false"/>
          <w:shd w:fill="auto" w:val="clear"/>
        </w:rPr>
        <w:t>едерации</w:t>
      </w:r>
      <w:r>
        <w:rPr>
          <w:rFonts w:ascii="Times New Roman" w:hAnsi="Times New Roman"/>
          <w:b w:val="false"/>
          <w:shd w:fill="auto" w:val="clear"/>
        </w:rPr>
        <w:t xml:space="preserve">, 2018, </w:t>
      </w:r>
      <w:r>
        <w:rPr>
          <w:rFonts w:ascii="Times New Roman" w:hAnsi="Times New Roman"/>
          <w:b w:val="false"/>
          <w:shd w:fill="auto" w:val="clear"/>
        </w:rPr>
        <w:t>№</w:t>
      </w:r>
      <w:r>
        <w:rPr>
          <w:rFonts w:ascii="Times New Roman" w:hAnsi="Times New Roman"/>
          <w:b w:val="false"/>
          <w:shd w:fill="auto" w:val="clear"/>
        </w:rPr>
        <w:t xml:space="preserve"> 31, ст. 5010; </w:t>
      </w:r>
      <w:r>
        <w:rPr>
          <w:rFonts w:ascii="Times New Roman" w:hAnsi="Times New Roman"/>
          <w:b w:val="false"/>
          <w:shd w:fill="auto" w:val="clear"/>
        </w:rPr>
        <w:t>2020, № 43, ст. 6812; 2023, № 18 ст. 3308; 2025, № 14, ст. 1718</w:t>
      </w:r>
      <w:r>
        <w:rPr>
          <w:rFonts w:ascii="Times New Roman" w:hAnsi="Times New Roman"/>
          <w:b w:val="false"/>
          <w:shd w:fill="auto" w:val="clear"/>
        </w:rPr>
        <w:t xml:space="preserve">) </w:t>
      </w:r>
      <w:r>
        <w:rPr>
          <w:rFonts w:ascii="Times New Roman" w:hAnsi="Times New Roman"/>
          <w:b w:val="false"/>
          <w:shd w:fill="auto" w:val="clear"/>
        </w:rPr>
        <w:t>пункт 1</w:t>
      </w:r>
      <w:r>
        <w:rPr>
          <w:rFonts w:ascii="Times New Roman" w:hAnsi="Times New Roman"/>
          <w:b w:val="false"/>
          <w:shd w:fill="auto" w:val="clear"/>
          <w:vertAlign w:val="superscript"/>
        </w:rPr>
        <w:t>1</w:t>
      </w:r>
      <w:r>
        <w:rPr>
          <w:rFonts w:ascii="Times New Roman" w:hAnsi="Times New Roman"/>
          <w:b w:val="false"/>
          <w:shd w:fill="auto" w:val="clear"/>
        </w:rPr>
        <w:t xml:space="preserve"> изложить в следующей редакции:</w:t>
      </w:r>
    </w:p>
    <w:p>
      <w:pPr>
        <w:pStyle w:val="Normal"/>
        <w:widowControl/>
        <w:suppressAutoHyphens w:val="true"/>
        <w:bidi w:val="0"/>
        <w:spacing w:lineRule="auto" w:line="276" w:before="0" w:after="0"/>
        <w:ind w:left="0" w:right="0" w:firstLine="709"/>
        <w:jc w:val="both"/>
        <w:rPr>
          <w:rFonts w:ascii="Times New Roman" w:hAnsi="Times New Roman"/>
        </w:rPr>
      </w:pPr>
      <w:r>
        <w:rPr>
          <w:rFonts w:cs="PT Astra Serif" w:ascii="Times New Roman" w:hAnsi="Times New Roman"/>
          <w:b w:val="false"/>
          <w:sz w:val="28"/>
          <w:szCs w:val="28"/>
          <w:shd w:fill="auto" w:val="clear"/>
        </w:rPr>
        <w:t>"</w:t>
      </w:r>
      <w:r>
        <w:rPr>
          <w:rFonts w:ascii="Times New Roman" w:hAnsi="Times New Roman"/>
          <w:sz w:val="28"/>
        </w:rPr>
        <w:t>1</w:t>
      </w:r>
      <w:r>
        <w:rPr>
          <w:rFonts w:ascii="Times New Roman" w:hAnsi="Times New Roman"/>
          <w:sz w:val="28"/>
          <w:vertAlign w:val="superscript"/>
        </w:rPr>
        <w:t>1</w:t>
      </w:r>
      <w:r>
        <w:rPr>
          <w:rFonts w:ascii="Times New Roman" w:hAnsi="Times New Roman"/>
          <w:sz w:val="28"/>
        </w:rPr>
        <w:t>. Используемые в настоящих Правилах понятия с учетом</w:t>
        <w:br/>
        <w:t xml:space="preserve">пункта </w:t>
      </w:r>
      <w:r>
        <w:rPr>
          <w:rFonts w:ascii="Times New Roman" w:hAnsi="Times New Roman"/>
          <w:b w:val="false"/>
          <w:sz w:val="28"/>
          <w:shd w:fill="auto" w:val="clear"/>
        </w:rPr>
        <w:t>17</w:t>
      </w:r>
      <w:r>
        <w:rPr>
          <w:rFonts w:ascii="Times New Roman" w:hAnsi="Times New Roman"/>
          <w:b w:val="false"/>
          <w:sz w:val="28"/>
          <w:shd w:fill="auto" w:val="clear"/>
          <w:vertAlign w:val="superscript"/>
        </w:rPr>
        <w:t>1</w:t>
      </w:r>
      <w:r>
        <w:rPr>
          <w:rFonts w:ascii="Times New Roman" w:hAnsi="Times New Roman"/>
          <w:b w:val="false"/>
          <w:sz w:val="28"/>
          <w:shd w:fill="auto" w:val="clear"/>
        </w:rPr>
        <w:t xml:space="preserve"> статьи 44</w:t>
      </w:r>
      <w:r>
        <w:rPr>
          <w:rFonts w:ascii="Times New Roman" w:hAnsi="Times New Roman"/>
          <w:b w:val="false"/>
          <w:sz w:val="28"/>
          <w:shd w:fill="auto" w:val="clear"/>
          <w:vertAlign w:val="superscript"/>
        </w:rPr>
        <w:t>1</w:t>
      </w:r>
      <w:r>
        <w:rPr>
          <w:rFonts w:ascii="Times New Roman" w:hAnsi="Times New Roman"/>
          <w:b w:val="false"/>
          <w:sz w:val="28"/>
          <w:shd w:fill="auto" w:val="clear"/>
        </w:rPr>
        <w:t xml:space="preserve"> Федерального закона означают следующее:</w:t>
      </w:r>
    </w:p>
    <w:p>
      <w:pPr>
        <w:pStyle w:val="Normal"/>
        <w:widowControl/>
        <w:suppressAutoHyphens w:val="true"/>
        <w:bidi w:val="0"/>
        <w:spacing w:lineRule="auto" w:line="276" w:before="0" w:after="0"/>
        <w:ind w:left="0" w:right="0" w:firstLine="709"/>
        <w:jc w:val="both"/>
        <w:rPr>
          <w:rFonts w:ascii="Times New Roman" w:hAnsi="Times New Roman"/>
        </w:rPr>
      </w:pPr>
      <w:r>
        <w:rPr>
          <w:rFonts w:cs="PT Astra Serif" w:ascii="Times New Roman" w:hAnsi="Times New Roman"/>
          <w:b w:val="false"/>
          <w:sz w:val="28"/>
          <w:szCs w:val="28"/>
          <w:shd w:fill="auto" w:val="clear"/>
        </w:rPr>
        <w:t>"</w:t>
      </w:r>
      <w:r>
        <w:rPr>
          <w:rFonts w:ascii="Times New Roman" w:hAnsi="Times New Roman"/>
          <w:b w:val="false"/>
          <w:sz w:val="28"/>
          <w:shd w:fill="auto" w:val="clear"/>
        </w:rPr>
        <w:t>приостановивший службу прокурор</w:t>
      </w:r>
      <w:r>
        <w:rPr>
          <w:rFonts w:cs="PT Astra Serif" w:ascii="Times New Roman" w:hAnsi="Times New Roman"/>
          <w:b w:val="false"/>
          <w:sz w:val="28"/>
          <w:szCs w:val="28"/>
          <w:shd w:fill="auto" w:val="clear"/>
        </w:rPr>
        <w:t>"</w:t>
      </w:r>
      <w:r>
        <w:rPr>
          <w:rFonts w:ascii="Times New Roman" w:hAnsi="Times New Roman"/>
          <w:b w:val="false"/>
          <w:sz w:val="28"/>
          <w:shd w:fill="auto" w:val="clear"/>
        </w:rPr>
        <w:t xml:space="preserve"> - прокурор, служба которого была приостановлена в соответствии с пунктом 2 статьи 12</w:t>
      </w:r>
      <w:r>
        <w:rPr>
          <w:rFonts w:ascii="Times New Roman" w:hAnsi="Times New Roman"/>
          <w:b w:val="false"/>
          <w:sz w:val="28"/>
          <w:shd w:fill="auto" w:val="clear"/>
          <w:vertAlign w:val="superscript"/>
        </w:rPr>
        <w:t>1</w:t>
      </w:r>
      <w:r>
        <w:rPr>
          <w:rFonts w:ascii="Times New Roman" w:hAnsi="Times New Roman"/>
          <w:b w:val="false"/>
          <w:sz w:val="28"/>
          <w:shd w:fill="auto" w:val="clear"/>
        </w:rPr>
        <w:t xml:space="preserve"> Федерального закона от 27 мая 2003 г. № 58-ФЗ </w:t>
      </w:r>
      <w:r>
        <w:rPr>
          <w:rFonts w:cs="PT Astra Serif" w:ascii="Times New Roman" w:hAnsi="Times New Roman"/>
          <w:b w:val="false"/>
          <w:sz w:val="28"/>
          <w:szCs w:val="28"/>
          <w:shd w:fill="auto" w:val="clear"/>
        </w:rPr>
        <w:t>"</w:t>
      </w:r>
      <w:r>
        <w:rPr>
          <w:rFonts w:ascii="Times New Roman" w:hAnsi="Times New Roman"/>
          <w:b w:val="false"/>
          <w:sz w:val="28"/>
          <w:shd w:fill="auto" w:val="clear"/>
        </w:rPr>
        <w:t>О системе государственной службы Российской Федерации</w:t>
      </w:r>
      <w:r>
        <w:rPr>
          <w:rFonts w:cs="PT Astra Serif" w:ascii="Times New Roman" w:hAnsi="Times New Roman"/>
          <w:b w:val="false"/>
          <w:sz w:val="28"/>
          <w:szCs w:val="28"/>
          <w:shd w:fill="auto" w:val="clear"/>
        </w:rPr>
        <w:t>"</w:t>
      </w:r>
      <w:r>
        <w:rPr>
          <w:rFonts w:ascii="Times New Roman" w:hAnsi="Times New Roman"/>
          <w:b w:val="false"/>
          <w:sz w:val="28"/>
          <w:shd w:fill="auto" w:val="clear"/>
        </w:rPr>
        <w:t>, который был принят в период прохождения службы в органах прокуратуры на учет в качестве нуждающегося в жилом помещении в целях предоставления единовременной социальной выплаты или жилого помещения в собственность;</w:t>
      </w:r>
    </w:p>
    <w:p>
      <w:pPr>
        <w:pStyle w:val="Normal"/>
        <w:widowControl w:val="false"/>
        <w:bidi w:val="0"/>
        <w:spacing w:lineRule="auto" w:line="276"/>
        <w:ind w:left="0" w:righ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"пенсионер" - лицо, указанное в подпункте "а" пункта 17 </w:t>
      </w:r>
      <w:r>
        <w:rPr>
          <w:rFonts w:ascii="Times New Roman" w:hAnsi="Times New Roman"/>
        </w:rPr>
        <w:t>статьи 44</w:t>
      </w:r>
      <w:r>
        <w:rPr>
          <w:rFonts w:ascii="Times New Roman" w:hAnsi="Times New Roman"/>
          <w:vertAlign w:val="superscript"/>
        </w:rPr>
        <w:t>1</w:t>
      </w:r>
      <w:r>
        <w:rPr>
          <w:rFonts w:ascii="Times New Roman" w:hAnsi="Times New Roman"/>
        </w:rPr>
        <w:t xml:space="preserve"> Федерального закона, принятое в период прохождения службы в органах прокуратуры на учет в качестве нуждающегося в жилом помещении</w:t>
        <w:br/>
        <w:t>в целях предоставления единовременной социальной выплаты или жилого помещения в собственность, призванное на военную службу</w:t>
        <w:br/>
        <w:t>по мобилизации, направленное на службу в войска национальной гвардии Российской Федерации по мобилизации или заключившее в период мобилизации, в период военного положения или в военное время контракт о прохождении военной службы либо контракт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Федерации.".</w:t>
      </w:r>
    </w:p>
    <w:p>
      <w:pPr>
        <w:pStyle w:val="Normal"/>
        <w:widowControl/>
        <w:suppressAutoHyphens w:val="true"/>
        <w:bidi w:val="0"/>
        <w:spacing w:lineRule="auto" w:line="276" w:before="0" w:after="0"/>
        <w:ind w:left="0" w:right="0" w:firstLine="737"/>
        <w:jc w:val="both"/>
        <w:rPr>
          <w:rFonts w:ascii="Times New Roman" w:hAnsi="Times New Roman" w:eastAsia="Times New Roman" w:cs="PT Astra Serif"/>
          <w:b w:val="false"/>
          <w:b w:val="false"/>
          <w:sz w:val="28"/>
          <w:szCs w:val="28"/>
          <w:shd w:fill="auto" w:val="clear"/>
        </w:rPr>
      </w:pPr>
      <w:r>
        <w:rPr>
          <w:rFonts w:eastAsia="Times New Roman" w:cs="PT Astra Serif" w:ascii="Times New Roman" w:hAnsi="Times New Roman"/>
          <w:b w:val="false"/>
          <w:sz w:val="28"/>
          <w:szCs w:val="28"/>
          <w:shd w:fill="auto" w:val="clear"/>
        </w:rPr>
      </w:r>
    </w:p>
    <w:p>
      <w:pPr>
        <w:pStyle w:val="Normal"/>
        <w:widowControl/>
        <w:suppressAutoHyphens w:val="true"/>
        <w:bidi w:val="0"/>
        <w:spacing w:lineRule="auto" w:line="276" w:before="0" w:after="0"/>
        <w:ind w:left="0" w:right="0" w:hanging="0"/>
        <w:jc w:val="center"/>
        <w:rPr>
          <w:rFonts w:ascii="Times New Roman" w:hAnsi="Times New Roman" w:cs="PT Astra Serif"/>
          <w:b w:val="false"/>
          <w:b w:val="false"/>
          <w:sz w:val="28"/>
          <w:szCs w:val="28"/>
          <w:shd w:fill="auto" w:val="clear"/>
        </w:rPr>
      </w:pPr>
      <w:r>
        <w:rPr>
          <w:rFonts w:cs="PT Astra Serif" w:ascii="Times New Roman" w:hAnsi="Times New Roman"/>
          <w:b w:val="false"/>
          <w:sz w:val="28"/>
          <w:szCs w:val="28"/>
          <w:shd w:fill="auto" w:val="clear"/>
        </w:rPr>
        <w:t>____________</w:t>
      </w:r>
    </w:p>
    <w:p>
      <w:pPr>
        <w:pStyle w:val="Normal"/>
        <w:widowControl/>
        <w:suppressAutoHyphens w:val="true"/>
        <w:bidi w:val="0"/>
        <w:spacing w:lineRule="auto" w:line="276" w:before="0" w:after="0"/>
        <w:ind w:left="0" w:right="0" w:firstLine="737"/>
        <w:jc w:val="both"/>
        <w:rPr>
          <w:rFonts w:ascii="Times New Roman" w:hAnsi="Times New Roman" w:cs="PT Astra Serif"/>
          <w:b w:val="false"/>
          <w:sz w:val="28"/>
          <w:szCs w:val="28"/>
          <w:shd w:fill="auto" w:val="clear"/>
        </w:rPr>
      </w:pPr>
      <w:r>
        <w:rPr>
          <w:rFonts w:cs="PT Astra Serif" w:ascii="Times New Roman" w:hAnsi="Times New Roman"/>
          <w:b w:val="false"/>
          <w:sz w:val="28"/>
          <w:szCs w:val="28"/>
          <w:shd w:fill="auto" w:val="clear"/>
        </w:rPr>
      </w:r>
    </w:p>
    <w:sectPr>
      <w:headerReference w:type="default" r:id="rId9"/>
      <w:type w:val="nextPage"/>
      <w:pgSz w:w="11906" w:h="16838"/>
      <w:pgMar w:left="1417" w:right="1417" w:header="567" w:top="1172" w:footer="0" w:bottom="1134" w:gutter="0"/>
      <w:pgNumType w:start="1" w:fmt="decimal"/>
      <w:formProt w:val="false"/>
      <w:titlePg/>
      <w:textDirection w:val="lrTb"/>
      <w:docGrid w:type="default" w:linePitch="600" w:charSpace="2457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PT Astra Serif">
    <w:charset w:val="cc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Mono">
    <w:altName w:val="Courier New"/>
    <w:charset w:val="cc"/>
    <w:family w:val="modern"/>
    <w:pitch w:val="fixed"/>
  </w:font>
  <w:font w:name="Arial">
    <w:charset w:val="cc"/>
    <w:family w:val="roman"/>
    <w:pitch w:val="default"/>
  </w:font>
  <w:font w:name="Times New Roman">
    <w:charset w:val="cc"/>
    <w:family w:val="roman"/>
    <w:pitch w:val="variable"/>
  </w:font>
  <w:font w:name="Times New Roman">
    <w:charset w:val="cc"/>
    <w:family w:val="roman"/>
    <w:pitch w:val="default"/>
  </w:font>
  <w:font w:name="PT Astra Serif">
    <w:charset w:val="01"/>
    <w:family w:val="roman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54"/>
      <w:bidi w:val="0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fldChar w:fldCharType="begin"/>
    </w:r>
    <w:r>
      <w:rPr>
        <w:sz w:val="28"/>
        <w:szCs w:val="28"/>
        <w:rFonts w:ascii="Times New Roman" w:hAnsi="Times New Roman"/>
      </w:rPr>
      <w:instrText> PAGE </w:instrText>
    </w:r>
    <w:r>
      <w:rPr>
        <w:sz w:val="28"/>
        <w:szCs w:val="28"/>
        <w:rFonts w:ascii="Times New Roman" w:hAnsi="Times New Roman"/>
      </w:rPr>
      <w:fldChar w:fldCharType="separate"/>
    </w:r>
    <w:r>
      <w:rPr>
        <w:sz w:val="28"/>
        <w:szCs w:val="28"/>
        <w:rFonts w:ascii="Times New Roman" w:hAnsi="Times New Roman"/>
      </w:rPr>
      <w:t>7</w:t>
    </w:r>
    <w:r>
      <w:rPr>
        <w:sz w:val="28"/>
        <w:szCs w:val="28"/>
        <w:rFonts w:ascii="Times New Roman" w:hAnsi="Times New Roman"/>
      </w:rPr>
      <w:fldChar w:fldCharType="end"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firstLine="709"/>
      </w:pPr>
      <w:rPr/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709"/>
      </w:pPr>
      <w:rPr/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firstLine="709"/>
      </w:pPr>
      <w:rPr/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0" w:firstLine="709"/>
      </w:pPr>
      <w:rPr/>
    </w:lvl>
    <w:lvl w:ilvl="4">
      <w:start w:val="1"/>
      <w:numFmt w:val="decimal"/>
      <w:suff w:val="space"/>
      <w:lvlText w:val="%1.%2.%3.%4.%5."/>
      <w:lvlJc w:val="left"/>
      <w:pPr>
        <w:tabs>
          <w:tab w:val="num" w:pos="0"/>
        </w:tabs>
        <w:ind w:left="0" w:firstLine="709"/>
      </w:pPr>
      <w:rPr/>
    </w:lvl>
    <w:lvl w:ilvl="5">
      <w:start w:val="1"/>
      <w:numFmt w:val="decimal"/>
      <w:suff w:val="space"/>
      <w:lvlText w:val="%1.%2.%3.%4.%5.%6."/>
      <w:lvlJc w:val="left"/>
      <w:pPr>
        <w:tabs>
          <w:tab w:val="num" w:pos="0"/>
        </w:tabs>
        <w:ind w:left="0" w:firstLine="709"/>
      </w:pPr>
      <w:rPr/>
    </w:lvl>
    <w:lvl w:ilvl="6">
      <w:start w:val="1"/>
      <w:numFmt w:val="decimal"/>
      <w:suff w:val="space"/>
      <w:lvlText w:val="%1.%2.%3.%4.%5.%6.%7."/>
      <w:lvlJc w:val="left"/>
      <w:pPr>
        <w:tabs>
          <w:tab w:val="num" w:pos="0"/>
        </w:tabs>
        <w:ind w:left="0" w:firstLine="709"/>
      </w:pPr>
      <w:rPr/>
    </w:lvl>
    <w:lvl w:ilvl="7">
      <w:start w:val="1"/>
      <w:numFmt w:val="decimal"/>
      <w:suff w:val="space"/>
      <w:lvlText w:val="%1.%2.%3.%4.%5.%6.%7.%8."/>
      <w:lvlJc w:val="left"/>
      <w:pPr>
        <w:tabs>
          <w:tab w:val="num" w:pos="0"/>
        </w:tabs>
        <w:ind w:left="0" w:firstLine="709"/>
      </w:pPr>
      <w:rPr/>
    </w:lvl>
    <w:lvl w:ilvl="8">
      <w:start w:val="1"/>
      <w:numFmt w:val="decimal"/>
      <w:suff w:val="space"/>
      <w:lvlText w:val="%1.%2.%3.%4.%5.%6.%7.%8.%9."/>
      <w:lvlJc w:val="left"/>
      <w:pPr>
        <w:tabs>
          <w:tab w:val="num" w:pos="0"/>
        </w:tabs>
        <w:ind w:left="0" w:firstLine="709"/>
      </w:pPr>
      <w:rPr/>
    </w:lvl>
  </w:abstractNum>
  <w:abstractNum w:abstractNumId="3">
    <w:lvl w:ilvl="0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1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2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3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4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5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6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7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8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2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urce Han Sans CN Regular" w:cs="Lohit Devanagari"/>
        <w:kern w:val="2"/>
        <w:sz w:val="24"/>
        <w:szCs w:val="24"/>
        <w:lang w:val="ru-RU" w:eastAsia="ru-RU" w:bidi="ru-RU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kinsoku w:val="true"/>
      <w:overflowPunct w:val="true"/>
      <w:autoSpaceDE w:val="true"/>
      <w:bidi w:val="0"/>
      <w:spacing w:lineRule="auto" w:line="240"/>
      <w:jc w:val="center"/>
    </w:pPr>
    <w:rPr>
      <w:rFonts w:ascii="PT Astra Serif" w:hAnsi="PT Astra Serif" w:eastAsia="Source Han Sans CN Regular" w:cs="Lohit Devanagari"/>
      <w:color w:val="auto"/>
      <w:kern w:val="2"/>
      <w:sz w:val="28"/>
      <w:szCs w:val="24"/>
      <w:lang w:val="ru-RU" w:eastAsia="ru-RU" w:bidi="ru-RU"/>
    </w:rPr>
  </w:style>
  <w:style w:type="paragraph" w:styleId="1">
    <w:name w:val="Heading 1"/>
    <w:basedOn w:val="Style31"/>
    <w:next w:val="Style39"/>
    <w:qFormat/>
    <w:pPr>
      <w:numPr>
        <w:ilvl w:val="0"/>
        <w:numId w:val="0"/>
      </w:numPr>
      <w:spacing w:before="0" w:after="0"/>
      <w:outlineLvl w:val="0"/>
    </w:pPr>
    <w:rPr/>
  </w:style>
  <w:style w:type="paragraph" w:styleId="2">
    <w:name w:val="Heading 2"/>
    <w:basedOn w:val="Style31"/>
    <w:next w:val="Style32"/>
    <w:qFormat/>
    <w:pPr>
      <w:numPr>
        <w:ilvl w:val="0"/>
        <w:numId w:val="0"/>
      </w:numPr>
      <w:spacing w:before="0" w:after="0"/>
      <w:outlineLvl w:val="1"/>
    </w:pPr>
    <w:rPr/>
  </w:style>
  <w:style w:type="paragraph" w:styleId="3">
    <w:name w:val="Heading 3"/>
    <w:basedOn w:val="Style31"/>
    <w:next w:val="Style32"/>
    <w:qFormat/>
    <w:pPr>
      <w:numPr>
        <w:ilvl w:val="0"/>
        <w:numId w:val="0"/>
      </w:numPr>
      <w:spacing w:before="0" w:after="0"/>
      <w:outlineLvl w:val="2"/>
    </w:pPr>
    <w:rPr/>
  </w:style>
  <w:style w:type="paragraph" w:styleId="4">
    <w:name w:val="Heading 4"/>
    <w:basedOn w:val="Style31"/>
    <w:next w:val="Style32"/>
    <w:qFormat/>
    <w:pPr>
      <w:numPr>
        <w:ilvl w:val="0"/>
        <w:numId w:val="0"/>
      </w:numPr>
      <w:spacing w:before="0" w:after="0"/>
    </w:pPr>
    <w:rPr/>
  </w:style>
  <w:style w:type="paragraph" w:styleId="5">
    <w:name w:val="Heading 5"/>
    <w:basedOn w:val="Style31"/>
    <w:next w:val="Style32"/>
    <w:qFormat/>
    <w:pPr>
      <w:numPr>
        <w:ilvl w:val="0"/>
        <w:numId w:val="0"/>
      </w:numPr>
      <w:spacing w:before="0" w:after="0"/>
    </w:pPr>
    <w:rPr/>
  </w:style>
  <w:style w:type="paragraph" w:styleId="6">
    <w:name w:val="Heading 6"/>
    <w:basedOn w:val="Style31"/>
    <w:next w:val="Style32"/>
    <w:qFormat/>
    <w:pPr>
      <w:numPr>
        <w:ilvl w:val="0"/>
        <w:numId w:val="0"/>
      </w:numPr>
    </w:pPr>
    <w:rPr/>
  </w:style>
  <w:style w:type="paragraph" w:styleId="7">
    <w:name w:val="Heading 7"/>
    <w:basedOn w:val="Style31"/>
    <w:next w:val="Style32"/>
    <w:qFormat/>
    <w:pPr>
      <w:numPr>
        <w:ilvl w:val="0"/>
        <w:numId w:val="0"/>
      </w:numPr>
      <w:spacing w:before="0" w:after="0"/>
    </w:pPr>
    <w:rPr/>
  </w:style>
  <w:style w:type="paragraph" w:styleId="8">
    <w:name w:val="Heading 8"/>
    <w:basedOn w:val="Style31"/>
    <w:next w:val="Style32"/>
    <w:qFormat/>
    <w:pPr>
      <w:numPr>
        <w:ilvl w:val="0"/>
        <w:numId w:val="0"/>
      </w:numPr>
      <w:spacing w:before="0" w:after="0"/>
    </w:pPr>
    <w:rPr/>
  </w:style>
  <w:style w:type="paragraph" w:styleId="9">
    <w:name w:val="Heading 9"/>
    <w:basedOn w:val="Style31"/>
    <w:next w:val="Style32"/>
    <w:qFormat/>
    <w:pPr>
      <w:numPr>
        <w:ilvl w:val="0"/>
        <w:numId w:val="0"/>
      </w:numPr>
      <w:spacing w:before="0" w:after="0"/>
    </w:pPr>
    <w:rPr/>
  </w:style>
  <w:style w:type="character" w:styleId="Style5">
    <w:name w:val="Символ нумерации"/>
    <w:qFormat/>
    <w:rPr/>
  </w:style>
  <w:style w:type="character" w:styleId="Style6">
    <w:name w:val="Маркеры"/>
    <w:qFormat/>
    <w:rPr>
      <w:rFonts w:ascii="OpenSymbol" w:hAnsi="OpenSymbol" w:eastAsia="OpenSymbol" w:cs="OpenSymbol"/>
    </w:rPr>
  </w:style>
  <w:style w:type="character" w:styleId="Style7">
    <w:name w:val="Символ сноски"/>
    <w:qFormat/>
    <w:rPr/>
  </w:style>
  <w:style w:type="character" w:styleId="Style8">
    <w:name w:val="Привязка сноски"/>
    <w:rPr>
      <w:vertAlign w:val="superscript"/>
    </w:rPr>
  </w:style>
  <w:style w:type="character" w:styleId="Style9">
    <w:name w:val="Номер страницы"/>
    <w:rPr/>
  </w:style>
  <w:style w:type="character" w:styleId="Style10">
    <w:name w:val="Символы названия"/>
    <w:qFormat/>
    <w:rPr/>
  </w:style>
  <w:style w:type="character" w:styleId="Style11">
    <w:name w:val="Буквица"/>
    <w:qFormat/>
    <w:rPr/>
  </w:style>
  <w:style w:type="character" w:styleId="Style12">
    <w:name w:val="Интернет-ссылка"/>
    <w:rPr>
      <w:color w:val="000080"/>
      <w:u w:val="single"/>
      <w:lang w:val="zxx" w:eastAsia="zxx" w:bidi="zxx"/>
    </w:rPr>
  </w:style>
  <w:style w:type="character" w:styleId="Style13">
    <w:name w:val="Посещённая гиперссылка"/>
    <w:rPr>
      <w:color w:val="800000"/>
      <w:u w:val="single"/>
      <w:lang w:val="zxx" w:eastAsia="zxx" w:bidi="zxx"/>
    </w:rPr>
  </w:style>
  <w:style w:type="character" w:styleId="Style14">
    <w:name w:val="Заполнитель"/>
    <w:qFormat/>
    <w:rPr>
      <w:smallCaps/>
      <w:color w:val="008080"/>
      <w:u w:val="dotted"/>
    </w:rPr>
  </w:style>
  <w:style w:type="character" w:styleId="Style15">
    <w:name w:val="Ссылка указателя"/>
    <w:qFormat/>
    <w:rPr/>
  </w:style>
  <w:style w:type="character" w:styleId="Style16">
    <w:name w:val="Символ концевой сноски"/>
    <w:qFormat/>
    <w:rPr/>
  </w:style>
  <w:style w:type="character" w:styleId="Style17">
    <w:name w:val="Нумерация строк"/>
    <w:rPr/>
  </w:style>
  <w:style w:type="character" w:styleId="Style18">
    <w:name w:val="Основной элемент указателя"/>
    <w:qFormat/>
    <w:rPr>
      <w:b/>
      <w:bCs/>
    </w:rPr>
  </w:style>
  <w:style w:type="character" w:styleId="Style19">
    <w:name w:val="Привязка концевой сноски"/>
    <w:rPr>
      <w:vertAlign w:val="superscript"/>
    </w:rPr>
  </w:style>
  <w:style w:type="character" w:styleId="Style20">
    <w:name w:val="Фуригана"/>
    <w:qFormat/>
    <w:rPr>
      <w:sz w:val="12"/>
      <w:szCs w:val="12"/>
      <w:u w:val="none"/>
      <w:em w:val="none"/>
    </w:rPr>
  </w:style>
  <w:style w:type="character" w:styleId="Style21">
    <w:name w:val="Вертикальное направление символов"/>
    <w:qFormat/>
    <w:rPr>
      <w:eastAsianLayout w:vert="true"/>
    </w:rPr>
  </w:style>
  <w:style w:type="character" w:styleId="Style22">
    <w:name w:val="Выделение"/>
    <w:qFormat/>
    <w:rPr>
      <w:i/>
      <w:iCs/>
    </w:rPr>
  </w:style>
  <w:style w:type="character" w:styleId="Style23">
    <w:name w:val="Цитата"/>
    <w:qFormat/>
    <w:rPr>
      <w:i/>
      <w:iCs/>
    </w:rPr>
  </w:style>
  <w:style w:type="character" w:styleId="Style24">
    <w:name w:val="Выделение жирным"/>
    <w:qFormat/>
    <w:rPr>
      <w:b/>
      <w:bCs/>
    </w:rPr>
  </w:style>
  <w:style w:type="character" w:styleId="Style25">
    <w:name w:val="Исходный текст"/>
    <w:qFormat/>
    <w:rPr>
      <w:rFonts w:ascii="Liberation Mono" w:hAnsi="Liberation Mono" w:eastAsia="Liberation Mono" w:cs="Liberation Mono"/>
    </w:rPr>
  </w:style>
  <w:style w:type="character" w:styleId="Style26">
    <w:name w:val="Пример"/>
    <w:qFormat/>
    <w:rPr>
      <w:rFonts w:ascii="Liberation Mono" w:hAnsi="Liberation Mono" w:eastAsia="Liberation Mono" w:cs="Liberation Mono"/>
    </w:rPr>
  </w:style>
  <w:style w:type="character" w:styleId="Style27">
    <w:name w:val="Ввод пользователя"/>
    <w:qFormat/>
    <w:rPr>
      <w:rFonts w:ascii="Liberation Mono" w:hAnsi="Liberation Mono" w:eastAsia="Liberation Mono" w:cs="Liberation Mono"/>
    </w:rPr>
  </w:style>
  <w:style w:type="character" w:styleId="Style28">
    <w:name w:val="Переменная"/>
    <w:qFormat/>
    <w:rPr>
      <w:i/>
      <w:iCs/>
    </w:rPr>
  </w:style>
  <w:style w:type="character" w:styleId="Style29">
    <w:name w:val="Определение"/>
    <w:qFormat/>
    <w:rPr/>
  </w:style>
  <w:style w:type="character" w:styleId="Style30">
    <w:name w:val="Непропорциональный текст"/>
    <w:qFormat/>
    <w:rPr>
      <w:rFonts w:ascii="Liberation Mono" w:hAnsi="Liberation Mono" w:eastAsia="Liberation Mono" w:cs="Liberation Mono"/>
    </w:rPr>
  </w:style>
  <w:style w:type="paragraph" w:styleId="Style31">
    <w:name w:val="Заголовок"/>
    <w:basedOn w:val="Normal"/>
    <w:next w:val="Style39"/>
    <w:qFormat/>
    <w:pPr>
      <w:keepNext w:val="false"/>
      <w:spacing w:before="0" w:after="0"/>
      <w:jc w:val="center"/>
    </w:pPr>
    <w:rPr>
      <w:b/>
    </w:rPr>
  </w:style>
  <w:style w:type="paragraph" w:styleId="Style32">
    <w:name w:val="Body Text"/>
    <w:basedOn w:val="Normal"/>
    <w:pPr>
      <w:jc w:val="both"/>
    </w:pPr>
    <w:rPr/>
  </w:style>
  <w:style w:type="paragraph" w:styleId="Style33">
    <w:name w:val="List"/>
    <w:basedOn w:val="Style32"/>
    <w:pPr/>
    <w:rPr>
      <w:rFonts w:cs="Lohit Devanagari"/>
    </w:rPr>
  </w:style>
  <w:style w:type="paragraph" w:styleId="Style34">
    <w:name w:val="Caption"/>
    <w:basedOn w:val="Normal"/>
    <w:qFormat/>
    <w:pPr>
      <w:spacing w:before="0" w:after="0"/>
    </w:pPr>
    <w:rPr>
      <w:rFonts w:cs="Lohit Devanagari"/>
      <w:i w:val="false"/>
      <w:iCs w:val="false"/>
      <w:sz w:val="28"/>
      <w:szCs w:val="24"/>
    </w:rPr>
  </w:style>
  <w:style w:type="paragraph" w:styleId="Style35">
    <w:name w:val="Указатель"/>
    <w:basedOn w:val="Normal"/>
    <w:qFormat/>
    <w:pPr>
      <w:jc w:val="left"/>
    </w:pPr>
    <w:rPr>
      <w:rFonts w:cs="Lohit Devanagari"/>
    </w:rPr>
  </w:style>
  <w:style w:type="paragraph" w:styleId="Style36">
    <w:name w:val="Блочная цитата"/>
    <w:basedOn w:val="Normal"/>
    <w:qFormat/>
    <w:pPr>
      <w:spacing w:before="0" w:after="0"/>
      <w:ind w:left="0" w:right="0" w:hanging="0"/>
    </w:pPr>
    <w:rPr/>
  </w:style>
  <w:style w:type="paragraph" w:styleId="Style37">
    <w:name w:val="Title"/>
    <w:basedOn w:val="Normal"/>
    <w:next w:val="Style39"/>
    <w:qFormat/>
    <w:pPr>
      <w:spacing w:before="0" w:after="170"/>
    </w:pPr>
    <w:rPr>
      <w:b/>
    </w:rPr>
  </w:style>
  <w:style w:type="paragraph" w:styleId="Style38">
    <w:name w:val="Subtitle"/>
    <w:basedOn w:val="Normal"/>
    <w:next w:val="Style39"/>
    <w:qFormat/>
    <w:pPr>
      <w:spacing w:before="0" w:after="0"/>
      <w:ind w:left="709" w:right="0" w:hanging="0"/>
      <w:jc w:val="both"/>
    </w:pPr>
    <w:rPr>
      <w:b/>
    </w:rPr>
  </w:style>
  <w:style w:type="paragraph" w:styleId="Style39">
    <w:name w:val="Body Text First Indent"/>
    <w:basedOn w:val="Normal"/>
    <w:pPr>
      <w:ind w:left="0" w:right="0" w:firstLine="709"/>
      <w:jc w:val="both"/>
    </w:pPr>
    <w:rPr/>
  </w:style>
  <w:style w:type="paragraph" w:styleId="Style40">
    <w:name w:val="Обратный отступ"/>
    <w:basedOn w:val="Style32"/>
    <w:qFormat/>
    <w:pPr>
      <w:tabs>
        <w:tab w:val="clear" w:pos="709"/>
        <w:tab w:val="left" w:pos="0" w:leader="none"/>
      </w:tabs>
      <w:ind w:left="0" w:right="0" w:hanging="0"/>
    </w:pPr>
    <w:rPr/>
  </w:style>
  <w:style w:type="paragraph" w:styleId="Style41">
    <w:name w:val="Body Text Indent"/>
    <w:basedOn w:val="Style32"/>
    <w:pPr>
      <w:ind w:left="0" w:right="0" w:hanging="0"/>
    </w:pPr>
    <w:rPr/>
  </w:style>
  <w:style w:type="paragraph" w:styleId="Style42">
    <w:name w:val="Salutation"/>
    <w:basedOn w:val="Normal"/>
    <w:pPr/>
    <w:rPr/>
  </w:style>
  <w:style w:type="paragraph" w:styleId="Style43">
    <w:name w:val="Signature"/>
    <w:basedOn w:val="Normal"/>
    <w:pPr>
      <w:tabs>
        <w:tab w:val="clear" w:pos="709"/>
        <w:tab w:val="right" w:pos="31748" w:leader="none"/>
      </w:tabs>
      <w:ind w:left="0" w:right="0" w:hanging="0"/>
      <w:jc w:val="left"/>
    </w:pPr>
    <w:rPr/>
  </w:style>
  <w:style w:type="paragraph" w:styleId="Style44">
    <w:name w:val="Отступы"/>
    <w:basedOn w:val="Style32"/>
    <w:qFormat/>
    <w:pPr>
      <w:tabs>
        <w:tab w:val="clear" w:pos="709"/>
        <w:tab w:val="left" w:pos="0" w:leader="none"/>
      </w:tabs>
      <w:ind w:left="0" w:right="0" w:hanging="0"/>
    </w:pPr>
    <w:rPr/>
  </w:style>
  <w:style w:type="paragraph" w:styleId="Style45">
    <w:name w:val="Annotation Text"/>
    <w:basedOn w:val="Style32"/>
    <w:pPr>
      <w:ind w:left="0" w:right="0" w:hanging="0"/>
    </w:pPr>
    <w:rPr/>
  </w:style>
  <w:style w:type="paragraph" w:styleId="10">
    <w:name w:val="Заголовок 10"/>
    <w:basedOn w:val="Style31"/>
    <w:next w:val="Style32"/>
    <w:qFormat/>
    <w:pPr>
      <w:numPr>
        <w:ilvl w:val="0"/>
        <w:numId w:val="0"/>
      </w:numPr>
      <w:spacing w:before="0" w:after="0"/>
    </w:pPr>
    <w:rPr/>
  </w:style>
  <w:style w:type="paragraph" w:styleId="11">
    <w:name w:val="Начало нумерованного списка 1"/>
    <w:basedOn w:val="Style33"/>
    <w:next w:val="12"/>
    <w:qFormat/>
    <w:pPr>
      <w:spacing w:before="0" w:after="0"/>
      <w:ind w:left="0" w:right="0" w:hanging="0"/>
    </w:pPr>
    <w:rPr/>
  </w:style>
  <w:style w:type="paragraph" w:styleId="12">
    <w:name w:val="List 3"/>
    <w:basedOn w:val="Style33"/>
    <w:pPr>
      <w:numPr>
        <w:ilvl w:val="0"/>
        <w:numId w:val="2"/>
      </w:numPr>
      <w:spacing w:before="0" w:after="0"/>
    </w:pPr>
    <w:rPr/>
  </w:style>
  <w:style w:type="paragraph" w:styleId="13">
    <w:name w:val="Конец нумерованного списка 1"/>
    <w:basedOn w:val="Style33"/>
    <w:next w:val="12"/>
    <w:qFormat/>
    <w:pPr>
      <w:spacing w:before="0" w:after="0"/>
      <w:ind w:left="0" w:right="0" w:hanging="0"/>
    </w:pPr>
    <w:rPr/>
  </w:style>
  <w:style w:type="paragraph" w:styleId="14">
    <w:name w:val="Продолжение нумерованного списка 1"/>
    <w:basedOn w:val="Style33"/>
    <w:qFormat/>
    <w:pPr>
      <w:spacing w:before="0" w:after="0"/>
      <w:ind w:left="0" w:right="0" w:hanging="0"/>
    </w:pPr>
    <w:rPr/>
  </w:style>
  <w:style w:type="paragraph" w:styleId="21">
    <w:name w:val="Начало нумерованного списка 2"/>
    <w:basedOn w:val="Style33"/>
    <w:next w:val="22"/>
    <w:qFormat/>
    <w:pPr>
      <w:spacing w:before="0" w:after="0"/>
      <w:ind w:left="0" w:right="0" w:hanging="0"/>
    </w:pPr>
    <w:rPr/>
  </w:style>
  <w:style w:type="paragraph" w:styleId="22">
    <w:name w:val="List Number 2"/>
    <w:basedOn w:val="Style33"/>
    <w:pPr>
      <w:spacing w:before="0" w:after="0"/>
      <w:ind w:left="0" w:right="0" w:hanging="0"/>
    </w:pPr>
    <w:rPr/>
  </w:style>
  <w:style w:type="paragraph" w:styleId="23">
    <w:name w:val="Конец нумерованного списка 2"/>
    <w:basedOn w:val="Style33"/>
    <w:next w:val="22"/>
    <w:qFormat/>
    <w:pPr>
      <w:spacing w:before="0" w:after="0"/>
      <w:ind w:left="0" w:right="0" w:hanging="0"/>
    </w:pPr>
    <w:rPr/>
  </w:style>
  <w:style w:type="paragraph" w:styleId="24">
    <w:name w:val="Продолжение нумерованного списка 2"/>
    <w:basedOn w:val="Style33"/>
    <w:qFormat/>
    <w:pPr>
      <w:spacing w:before="0" w:after="0"/>
      <w:ind w:left="0" w:right="0" w:hanging="0"/>
    </w:pPr>
    <w:rPr/>
  </w:style>
  <w:style w:type="paragraph" w:styleId="31">
    <w:name w:val="Начало нумерованного списка 3"/>
    <w:basedOn w:val="Style33"/>
    <w:next w:val="32"/>
    <w:qFormat/>
    <w:pPr>
      <w:spacing w:before="0" w:after="0"/>
      <w:ind w:left="0" w:right="0" w:hanging="0"/>
    </w:pPr>
    <w:rPr/>
  </w:style>
  <w:style w:type="paragraph" w:styleId="32">
    <w:name w:val="List Number 3"/>
    <w:basedOn w:val="Style33"/>
    <w:pPr>
      <w:spacing w:before="0" w:after="0"/>
      <w:ind w:left="0" w:right="0" w:hanging="0"/>
    </w:pPr>
    <w:rPr/>
  </w:style>
  <w:style w:type="paragraph" w:styleId="33">
    <w:name w:val="Конец нумерованного списка 3"/>
    <w:basedOn w:val="Style33"/>
    <w:next w:val="32"/>
    <w:qFormat/>
    <w:pPr>
      <w:spacing w:before="0" w:after="0"/>
      <w:ind w:left="0" w:right="0" w:hanging="0"/>
    </w:pPr>
    <w:rPr/>
  </w:style>
  <w:style w:type="paragraph" w:styleId="34">
    <w:name w:val="Продолжение нумерованного списка 3"/>
    <w:basedOn w:val="Style33"/>
    <w:qFormat/>
    <w:pPr>
      <w:spacing w:before="0" w:after="0"/>
      <w:ind w:left="0" w:right="0" w:hanging="0"/>
    </w:pPr>
    <w:rPr/>
  </w:style>
  <w:style w:type="paragraph" w:styleId="41">
    <w:name w:val="Начало нумерованного списка 4"/>
    <w:basedOn w:val="Style33"/>
    <w:next w:val="42"/>
    <w:qFormat/>
    <w:pPr>
      <w:spacing w:before="0" w:after="0"/>
      <w:ind w:left="0" w:right="0" w:hanging="0"/>
    </w:pPr>
    <w:rPr/>
  </w:style>
  <w:style w:type="paragraph" w:styleId="42">
    <w:name w:val="List Number 4"/>
    <w:basedOn w:val="Style33"/>
    <w:pPr>
      <w:spacing w:before="0" w:after="0"/>
      <w:ind w:left="0" w:right="0" w:hanging="0"/>
    </w:pPr>
    <w:rPr/>
  </w:style>
  <w:style w:type="paragraph" w:styleId="43">
    <w:name w:val="Конец нумерованного списка 4"/>
    <w:basedOn w:val="Style33"/>
    <w:next w:val="42"/>
    <w:qFormat/>
    <w:pPr>
      <w:spacing w:before="0" w:after="0"/>
      <w:ind w:left="0" w:right="0" w:hanging="0"/>
    </w:pPr>
    <w:rPr/>
  </w:style>
  <w:style w:type="paragraph" w:styleId="44">
    <w:name w:val="Продолжение нумерованного списка 4"/>
    <w:basedOn w:val="Style33"/>
    <w:qFormat/>
    <w:pPr>
      <w:spacing w:before="0" w:after="0"/>
      <w:ind w:left="0" w:right="0" w:hanging="0"/>
    </w:pPr>
    <w:rPr/>
  </w:style>
  <w:style w:type="paragraph" w:styleId="51">
    <w:name w:val="Начало нумерованного списка 5"/>
    <w:basedOn w:val="Style33"/>
    <w:next w:val="52"/>
    <w:qFormat/>
    <w:pPr>
      <w:spacing w:before="0" w:after="0"/>
      <w:ind w:left="0" w:right="0" w:hanging="0"/>
    </w:pPr>
    <w:rPr/>
  </w:style>
  <w:style w:type="paragraph" w:styleId="52">
    <w:name w:val="List Number 5"/>
    <w:basedOn w:val="Style33"/>
    <w:pPr>
      <w:spacing w:before="0" w:after="0"/>
      <w:ind w:left="0" w:right="0" w:hanging="0"/>
    </w:pPr>
    <w:rPr/>
  </w:style>
  <w:style w:type="paragraph" w:styleId="53">
    <w:name w:val="Конец нумерованного списка 5"/>
    <w:basedOn w:val="Style33"/>
    <w:next w:val="52"/>
    <w:qFormat/>
    <w:pPr>
      <w:spacing w:before="0" w:after="0"/>
      <w:ind w:left="0" w:right="0" w:hanging="0"/>
    </w:pPr>
    <w:rPr/>
  </w:style>
  <w:style w:type="paragraph" w:styleId="54">
    <w:name w:val="Продолжение нумерованного списка 5"/>
    <w:basedOn w:val="Style33"/>
    <w:qFormat/>
    <w:pPr>
      <w:spacing w:before="0" w:after="0"/>
      <w:ind w:left="0" w:right="0" w:hanging="0"/>
    </w:pPr>
    <w:rPr/>
  </w:style>
  <w:style w:type="paragraph" w:styleId="15">
    <w:name w:val="Список 1 начало"/>
    <w:basedOn w:val="Style33"/>
    <w:next w:val="16"/>
    <w:qFormat/>
    <w:pPr>
      <w:spacing w:before="0" w:after="0"/>
      <w:ind w:left="0" w:right="0" w:hanging="0"/>
    </w:pPr>
    <w:rPr/>
  </w:style>
  <w:style w:type="paragraph" w:styleId="16">
    <w:name w:val="List 2"/>
    <w:basedOn w:val="Style33"/>
    <w:pPr>
      <w:numPr>
        <w:ilvl w:val="0"/>
        <w:numId w:val="3"/>
      </w:numPr>
      <w:spacing w:before="0" w:after="0"/>
    </w:pPr>
    <w:rPr/>
  </w:style>
  <w:style w:type="paragraph" w:styleId="17">
    <w:name w:val="Список 1 конец"/>
    <w:basedOn w:val="Style33"/>
    <w:next w:val="16"/>
    <w:qFormat/>
    <w:pPr>
      <w:spacing w:before="0" w:after="0"/>
      <w:ind w:left="0" w:right="0" w:hanging="0"/>
    </w:pPr>
    <w:rPr/>
  </w:style>
  <w:style w:type="paragraph" w:styleId="18">
    <w:name w:val="List Continue"/>
    <w:basedOn w:val="Style33"/>
    <w:pPr>
      <w:spacing w:before="0" w:after="0"/>
      <w:ind w:left="0" w:right="0" w:hanging="0"/>
    </w:pPr>
    <w:rPr/>
  </w:style>
  <w:style w:type="paragraph" w:styleId="25">
    <w:name w:val="Список 2 начало"/>
    <w:basedOn w:val="Style33"/>
    <w:next w:val="26"/>
    <w:qFormat/>
    <w:pPr>
      <w:spacing w:before="0" w:after="0"/>
      <w:ind w:left="0" w:right="0" w:hanging="0"/>
    </w:pPr>
    <w:rPr/>
  </w:style>
  <w:style w:type="paragraph" w:styleId="26">
    <w:name w:val="List Bullet 3"/>
    <w:basedOn w:val="Style33"/>
    <w:pPr>
      <w:spacing w:before="0" w:after="0"/>
      <w:ind w:left="0" w:right="0" w:hanging="0"/>
    </w:pPr>
    <w:rPr/>
  </w:style>
  <w:style w:type="paragraph" w:styleId="27">
    <w:name w:val="Список 2 конец"/>
    <w:basedOn w:val="Style33"/>
    <w:next w:val="26"/>
    <w:qFormat/>
    <w:pPr>
      <w:spacing w:before="0" w:after="0"/>
      <w:ind w:left="0" w:right="0" w:hanging="0"/>
    </w:pPr>
    <w:rPr/>
  </w:style>
  <w:style w:type="paragraph" w:styleId="28">
    <w:name w:val="List Continue 2"/>
    <w:basedOn w:val="Style33"/>
    <w:pPr>
      <w:spacing w:before="0" w:after="0"/>
      <w:ind w:left="0" w:right="0" w:hanging="0"/>
    </w:pPr>
    <w:rPr/>
  </w:style>
  <w:style w:type="paragraph" w:styleId="35">
    <w:name w:val="Список 3 начало"/>
    <w:basedOn w:val="Style33"/>
    <w:next w:val="36"/>
    <w:qFormat/>
    <w:pPr>
      <w:spacing w:before="0" w:after="0"/>
      <w:ind w:left="0" w:right="0" w:hanging="0"/>
    </w:pPr>
    <w:rPr/>
  </w:style>
  <w:style w:type="paragraph" w:styleId="36">
    <w:name w:val="List Bullet 4"/>
    <w:basedOn w:val="Style33"/>
    <w:pPr>
      <w:spacing w:before="0" w:after="0"/>
      <w:ind w:left="0" w:right="0" w:hanging="0"/>
    </w:pPr>
    <w:rPr/>
  </w:style>
  <w:style w:type="paragraph" w:styleId="37">
    <w:name w:val="Список 3 конец"/>
    <w:basedOn w:val="Style33"/>
    <w:next w:val="36"/>
    <w:qFormat/>
    <w:pPr>
      <w:spacing w:before="0" w:after="0"/>
      <w:ind w:left="0" w:right="0" w:hanging="0"/>
    </w:pPr>
    <w:rPr/>
  </w:style>
  <w:style w:type="paragraph" w:styleId="38">
    <w:name w:val="List Continue 3"/>
    <w:basedOn w:val="Style33"/>
    <w:pPr>
      <w:spacing w:before="0" w:after="0"/>
      <w:ind w:left="0" w:right="0" w:hanging="0"/>
    </w:pPr>
    <w:rPr/>
  </w:style>
  <w:style w:type="paragraph" w:styleId="45">
    <w:name w:val="Список 4 начало"/>
    <w:basedOn w:val="Style33"/>
    <w:next w:val="46"/>
    <w:qFormat/>
    <w:pPr>
      <w:spacing w:before="0" w:after="0"/>
      <w:ind w:left="0" w:right="0" w:hanging="0"/>
    </w:pPr>
    <w:rPr/>
  </w:style>
  <w:style w:type="paragraph" w:styleId="46">
    <w:name w:val="List Bullet 5"/>
    <w:basedOn w:val="Style33"/>
    <w:pPr>
      <w:spacing w:before="0" w:after="0"/>
      <w:ind w:left="0" w:right="0" w:hanging="0"/>
    </w:pPr>
    <w:rPr/>
  </w:style>
  <w:style w:type="paragraph" w:styleId="47">
    <w:name w:val="Список 4 конец"/>
    <w:basedOn w:val="Style33"/>
    <w:next w:val="46"/>
    <w:qFormat/>
    <w:pPr>
      <w:spacing w:before="0" w:after="0"/>
      <w:ind w:left="0" w:right="0" w:hanging="0"/>
    </w:pPr>
    <w:rPr/>
  </w:style>
  <w:style w:type="paragraph" w:styleId="48">
    <w:name w:val="List Continue 4"/>
    <w:basedOn w:val="Style33"/>
    <w:pPr>
      <w:spacing w:before="0" w:after="0"/>
      <w:ind w:left="0" w:right="0" w:hanging="0"/>
    </w:pPr>
    <w:rPr/>
  </w:style>
  <w:style w:type="paragraph" w:styleId="55">
    <w:name w:val="Список 5 начало"/>
    <w:basedOn w:val="Style33"/>
    <w:next w:val="56"/>
    <w:qFormat/>
    <w:pPr>
      <w:spacing w:before="0" w:after="0"/>
      <w:ind w:left="0" w:right="0" w:hanging="0"/>
    </w:pPr>
    <w:rPr/>
  </w:style>
  <w:style w:type="paragraph" w:styleId="56">
    <w:name w:val="List Number"/>
    <w:basedOn w:val="Style33"/>
    <w:pPr>
      <w:spacing w:before="0" w:after="0"/>
      <w:ind w:left="0" w:right="0" w:hanging="0"/>
    </w:pPr>
    <w:rPr/>
  </w:style>
  <w:style w:type="paragraph" w:styleId="57">
    <w:name w:val="Список 5 конец"/>
    <w:basedOn w:val="Style33"/>
    <w:next w:val="56"/>
    <w:qFormat/>
    <w:pPr>
      <w:spacing w:before="0" w:after="0"/>
      <w:ind w:left="0" w:right="0" w:hanging="0"/>
    </w:pPr>
    <w:rPr/>
  </w:style>
  <w:style w:type="paragraph" w:styleId="58">
    <w:name w:val="List Continue 5"/>
    <w:basedOn w:val="Style33"/>
    <w:pPr>
      <w:spacing w:before="0" w:after="0"/>
      <w:ind w:left="0" w:right="0" w:hanging="0"/>
    </w:pPr>
    <w:rPr/>
  </w:style>
  <w:style w:type="paragraph" w:styleId="Style46">
    <w:name w:val="Index Heading"/>
    <w:basedOn w:val="Style31"/>
    <w:pPr>
      <w:ind w:left="0" w:right="0" w:hanging="0"/>
    </w:pPr>
    <w:rPr/>
  </w:style>
  <w:style w:type="paragraph" w:styleId="19">
    <w:name w:val="Index 1"/>
    <w:basedOn w:val="Style35"/>
    <w:pPr>
      <w:ind w:left="0" w:right="0" w:hanging="0"/>
    </w:pPr>
    <w:rPr/>
  </w:style>
  <w:style w:type="paragraph" w:styleId="29">
    <w:name w:val="Index 2"/>
    <w:basedOn w:val="Style35"/>
    <w:pPr>
      <w:ind w:left="0" w:right="0" w:hanging="0"/>
    </w:pPr>
    <w:rPr/>
  </w:style>
  <w:style w:type="paragraph" w:styleId="39">
    <w:name w:val="Index 3"/>
    <w:basedOn w:val="Style35"/>
    <w:pPr>
      <w:ind w:left="0" w:right="0" w:hanging="0"/>
    </w:pPr>
    <w:rPr/>
  </w:style>
  <w:style w:type="paragraph" w:styleId="Style47">
    <w:name w:val="Разделитель предметного указателя"/>
    <w:basedOn w:val="Style35"/>
    <w:qFormat/>
    <w:pPr>
      <w:ind w:left="0" w:right="0" w:hanging="0"/>
    </w:pPr>
    <w:rPr/>
  </w:style>
  <w:style w:type="paragraph" w:styleId="Style48">
    <w:name w:val="TOA Heading"/>
    <w:basedOn w:val="Style31"/>
    <w:next w:val="110"/>
    <w:pPr>
      <w:ind w:left="0" w:right="0" w:hanging="0"/>
    </w:pPr>
    <w:rPr/>
  </w:style>
  <w:style w:type="paragraph" w:styleId="110">
    <w:name w:val="TOC 1"/>
    <w:basedOn w:val="Style35"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210">
    <w:name w:val="TOC 2"/>
    <w:basedOn w:val="Style35"/>
    <w:pPr>
      <w:tabs>
        <w:tab w:val="clear" w:pos="709"/>
        <w:tab w:val="right" w:pos="9355" w:leader="dot"/>
      </w:tabs>
      <w:ind w:left="0" w:right="0" w:hanging="0"/>
    </w:pPr>
    <w:rPr/>
  </w:style>
  <w:style w:type="paragraph" w:styleId="310">
    <w:name w:val="TOC 3"/>
    <w:basedOn w:val="Style35"/>
    <w:pPr>
      <w:tabs>
        <w:tab w:val="clear" w:pos="709"/>
        <w:tab w:val="right" w:pos="9072" w:leader="dot"/>
      </w:tabs>
      <w:ind w:left="0" w:right="0" w:hanging="0"/>
    </w:pPr>
    <w:rPr/>
  </w:style>
  <w:style w:type="paragraph" w:styleId="49">
    <w:name w:val="TOC 4"/>
    <w:basedOn w:val="Style35"/>
    <w:pPr>
      <w:tabs>
        <w:tab w:val="clear" w:pos="709"/>
        <w:tab w:val="right" w:pos="8789" w:leader="dot"/>
      </w:tabs>
      <w:ind w:left="0" w:right="0" w:hanging="0"/>
    </w:pPr>
    <w:rPr/>
  </w:style>
  <w:style w:type="paragraph" w:styleId="59">
    <w:name w:val="TOC 5"/>
    <w:basedOn w:val="Style35"/>
    <w:pPr>
      <w:tabs>
        <w:tab w:val="clear" w:pos="709"/>
        <w:tab w:val="right" w:pos="8506" w:leader="dot"/>
      </w:tabs>
      <w:ind w:left="0" w:right="0" w:hanging="0"/>
    </w:pPr>
    <w:rPr/>
  </w:style>
  <w:style w:type="paragraph" w:styleId="Style49">
    <w:name w:val="Заголовок указателей пользователя"/>
    <w:basedOn w:val="Style31"/>
    <w:qFormat/>
    <w:pPr/>
    <w:rPr/>
  </w:style>
  <w:style w:type="paragraph" w:styleId="111">
    <w:name w:val="Указатель пользователя 1"/>
    <w:basedOn w:val="Style35"/>
    <w:qFormat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211">
    <w:name w:val="Указатель пользователя 2"/>
    <w:basedOn w:val="Style35"/>
    <w:qFormat/>
    <w:pPr>
      <w:tabs>
        <w:tab w:val="clear" w:pos="709"/>
        <w:tab w:val="right" w:pos="9355" w:leader="dot"/>
      </w:tabs>
      <w:ind w:left="0" w:right="0" w:hanging="0"/>
    </w:pPr>
    <w:rPr/>
  </w:style>
  <w:style w:type="paragraph" w:styleId="311">
    <w:name w:val="Указатель пользователя 3"/>
    <w:basedOn w:val="Style35"/>
    <w:qFormat/>
    <w:pPr>
      <w:tabs>
        <w:tab w:val="clear" w:pos="709"/>
        <w:tab w:val="right" w:pos="9072" w:leader="dot"/>
      </w:tabs>
      <w:ind w:left="0" w:right="0" w:hanging="0"/>
    </w:pPr>
    <w:rPr/>
  </w:style>
  <w:style w:type="paragraph" w:styleId="410">
    <w:name w:val="Указатель пользователя 4"/>
    <w:basedOn w:val="Style35"/>
    <w:qFormat/>
    <w:pPr>
      <w:tabs>
        <w:tab w:val="clear" w:pos="709"/>
        <w:tab w:val="right" w:pos="8789" w:leader="dot"/>
      </w:tabs>
      <w:ind w:left="0" w:right="0" w:hanging="0"/>
    </w:pPr>
    <w:rPr/>
  </w:style>
  <w:style w:type="paragraph" w:styleId="510">
    <w:name w:val="Указатель пользователя 5"/>
    <w:basedOn w:val="Style35"/>
    <w:qFormat/>
    <w:pPr>
      <w:tabs>
        <w:tab w:val="clear" w:pos="709"/>
        <w:tab w:val="right" w:pos="8506" w:leader="dot"/>
      </w:tabs>
      <w:ind w:left="0" w:right="0" w:hanging="0"/>
    </w:pPr>
    <w:rPr/>
  </w:style>
  <w:style w:type="paragraph" w:styleId="61">
    <w:name w:val="TOC 6"/>
    <w:basedOn w:val="Style35"/>
    <w:pPr>
      <w:tabs>
        <w:tab w:val="clear" w:pos="709"/>
        <w:tab w:val="right" w:pos="8223" w:leader="dot"/>
      </w:tabs>
      <w:ind w:left="0" w:right="0" w:hanging="0"/>
    </w:pPr>
    <w:rPr/>
  </w:style>
  <w:style w:type="paragraph" w:styleId="71">
    <w:name w:val="TOC 7"/>
    <w:basedOn w:val="Style35"/>
    <w:pPr>
      <w:tabs>
        <w:tab w:val="clear" w:pos="709"/>
        <w:tab w:val="right" w:pos="7940" w:leader="dot"/>
      </w:tabs>
      <w:ind w:left="0" w:right="0" w:hanging="0"/>
    </w:pPr>
    <w:rPr/>
  </w:style>
  <w:style w:type="paragraph" w:styleId="81">
    <w:name w:val="TOC 8"/>
    <w:basedOn w:val="Style35"/>
    <w:pPr>
      <w:tabs>
        <w:tab w:val="clear" w:pos="709"/>
        <w:tab w:val="right" w:pos="7657" w:leader="dot"/>
      </w:tabs>
      <w:ind w:left="0" w:right="0" w:hanging="0"/>
    </w:pPr>
    <w:rPr/>
  </w:style>
  <w:style w:type="paragraph" w:styleId="91">
    <w:name w:val="TOC 9"/>
    <w:basedOn w:val="Style35"/>
    <w:pPr>
      <w:tabs>
        <w:tab w:val="clear" w:pos="709"/>
        <w:tab w:val="right" w:pos="7374" w:leader="dot"/>
      </w:tabs>
      <w:ind w:left="0" w:right="0" w:hanging="0"/>
    </w:pPr>
    <w:rPr/>
  </w:style>
  <w:style w:type="paragraph" w:styleId="101">
    <w:name w:val="Оглавление 10"/>
    <w:basedOn w:val="Style35"/>
    <w:qFormat/>
    <w:pPr>
      <w:tabs>
        <w:tab w:val="clear" w:pos="709"/>
        <w:tab w:val="right" w:pos="7091" w:leader="dot"/>
      </w:tabs>
      <w:ind w:left="0" w:right="0" w:hanging="0"/>
    </w:pPr>
    <w:rPr/>
  </w:style>
  <w:style w:type="paragraph" w:styleId="IllustrationIndex1">
    <w:name w:val="Illustration Index 1"/>
    <w:basedOn w:val="Style35"/>
    <w:qFormat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Style50">
    <w:name w:val="Заголовок списка объектов"/>
    <w:basedOn w:val="Style31"/>
    <w:qFormat/>
    <w:pPr>
      <w:ind w:left="0" w:right="0" w:hanging="0"/>
    </w:pPr>
    <w:rPr/>
  </w:style>
  <w:style w:type="paragraph" w:styleId="112">
    <w:name w:val="Список объектов 1"/>
    <w:basedOn w:val="Style35"/>
    <w:qFormat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Style51">
    <w:name w:val="Заголовок списка таблиц"/>
    <w:basedOn w:val="Style31"/>
    <w:qFormat/>
    <w:pPr>
      <w:ind w:left="0" w:right="0" w:hanging="0"/>
    </w:pPr>
    <w:rPr/>
  </w:style>
  <w:style w:type="paragraph" w:styleId="113">
    <w:name w:val="Список таблиц 1"/>
    <w:basedOn w:val="Style35"/>
    <w:qFormat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Style52">
    <w:name w:val="Table of Authorities"/>
    <w:basedOn w:val="Style31"/>
    <w:pPr>
      <w:ind w:left="0" w:right="0" w:hanging="0"/>
    </w:pPr>
    <w:rPr/>
  </w:style>
  <w:style w:type="paragraph" w:styleId="114">
    <w:name w:val="Библиография 1"/>
    <w:basedOn w:val="Style35"/>
    <w:qFormat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62">
    <w:name w:val="Указатель пользователя 6"/>
    <w:basedOn w:val="Style35"/>
    <w:qFormat/>
    <w:pPr>
      <w:tabs>
        <w:tab w:val="clear" w:pos="709"/>
        <w:tab w:val="right" w:pos="8223" w:leader="dot"/>
      </w:tabs>
      <w:ind w:left="0" w:right="0" w:hanging="0"/>
    </w:pPr>
    <w:rPr/>
  </w:style>
  <w:style w:type="paragraph" w:styleId="72">
    <w:name w:val="Указатель пользователя 7"/>
    <w:basedOn w:val="Style35"/>
    <w:qFormat/>
    <w:pPr>
      <w:tabs>
        <w:tab w:val="clear" w:pos="709"/>
        <w:tab w:val="right" w:pos="7940" w:leader="dot"/>
      </w:tabs>
      <w:ind w:left="0" w:right="0" w:hanging="0"/>
    </w:pPr>
    <w:rPr/>
  </w:style>
  <w:style w:type="paragraph" w:styleId="82">
    <w:name w:val="Указатель пользователя 8"/>
    <w:basedOn w:val="Style35"/>
    <w:qFormat/>
    <w:pPr>
      <w:tabs>
        <w:tab w:val="clear" w:pos="709"/>
        <w:tab w:val="right" w:pos="7657" w:leader="dot"/>
      </w:tabs>
      <w:ind w:left="0" w:right="0" w:hanging="0"/>
    </w:pPr>
    <w:rPr/>
  </w:style>
  <w:style w:type="paragraph" w:styleId="92">
    <w:name w:val="Указатель пользователя 9"/>
    <w:basedOn w:val="Style35"/>
    <w:qFormat/>
    <w:pPr>
      <w:tabs>
        <w:tab w:val="clear" w:pos="709"/>
        <w:tab w:val="right" w:pos="7374" w:leader="dot"/>
      </w:tabs>
      <w:ind w:left="0" w:right="0" w:hanging="0"/>
    </w:pPr>
    <w:rPr/>
  </w:style>
  <w:style w:type="paragraph" w:styleId="102">
    <w:name w:val="Указатель пользователя 10"/>
    <w:basedOn w:val="Style35"/>
    <w:qFormat/>
    <w:pPr>
      <w:tabs>
        <w:tab w:val="clear" w:pos="709"/>
        <w:tab w:val="right" w:pos="7091" w:leader="dot"/>
      </w:tabs>
      <w:ind w:left="0" w:right="0" w:hanging="0"/>
    </w:pPr>
    <w:rPr/>
  </w:style>
  <w:style w:type="paragraph" w:styleId="Style53">
    <w:name w:val="Верхний и нижний колонтитулы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Style54">
    <w:name w:val="Header"/>
    <w:basedOn w:val="Normal"/>
    <w:pPr>
      <w:tabs>
        <w:tab w:val="clear" w:pos="709"/>
        <w:tab w:val="center" w:pos="4819" w:leader="none"/>
        <w:tab w:val="right" w:pos="9638" w:leader="none"/>
      </w:tabs>
      <w:jc w:val="center"/>
    </w:pPr>
    <w:rPr/>
  </w:style>
  <w:style w:type="paragraph" w:styleId="Style55">
    <w:name w:val="Верхний колонтитул сле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left"/>
    </w:pPr>
    <w:rPr/>
  </w:style>
  <w:style w:type="paragraph" w:styleId="Style56">
    <w:name w:val="Верхний колонтитул спра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right"/>
    </w:pPr>
    <w:rPr/>
  </w:style>
  <w:style w:type="paragraph" w:styleId="Style57">
    <w:name w:val="Footer"/>
    <w:basedOn w:val="Normal"/>
    <w:pPr>
      <w:tabs>
        <w:tab w:val="clear" w:pos="709"/>
        <w:tab w:val="center" w:pos="4819" w:leader="none"/>
        <w:tab w:val="right" w:pos="9638" w:leader="none"/>
      </w:tabs>
      <w:jc w:val="center"/>
    </w:pPr>
    <w:rPr/>
  </w:style>
  <w:style w:type="paragraph" w:styleId="Style58">
    <w:name w:val="Нижний колонтитул сле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left"/>
    </w:pPr>
    <w:rPr/>
  </w:style>
  <w:style w:type="paragraph" w:styleId="Style59">
    <w:name w:val="Нижний колонтитул спра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right"/>
    </w:pPr>
    <w:rPr/>
  </w:style>
  <w:style w:type="paragraph" w:styleId="Style60">
    <w:name w:val="Содержимое таблицы"/>
    <w:basedOn w:val="Normal"/>
    <w:qFormat/>
    <w:pPr/>
    <w:rPr/>
  </w:style>
  <w:style w:type="paragraph" w:styleId="Style61">
    <w:name w:val="Заголовок таблицы"/>
    <w:basedOn w:val="Style60"/>
    <w:qFormat/>
    <w:pPr>
      <w:jc w:val="center"/>
    </w:pPr>
    <w:rPr>
      <w:b/>
    </w:rPr>
  </w:style>
  <w:style w:type="paragraph" w:styleId="Style62">
    <w:name w:val="Иллюстрация"/>
    <w:basedOn w:val="Style34"/>
    <w:qFormat/>
    <w:pPr/>
    <w:rPr/>
  </w:style>
  <w:style w:type="paragraph" w:styleId="Style63">
    <w:name w:val="Таблица"/>
    <w:basedOn w:val="Style34"/>
    <w:qFormat/>
    <w:pPr/>
    <w:rPr/>
  </w:style>
  <w:style w:type="paragraph" w:styleId="Style64">
    <w:name w:val="Текст"/>
    <w:basedOn w:val="Style34"/>
    <w:qFormat/>
    <w:pPr/>
    <w:rPr/>
  </w:style>
  <w:style w:type="paragraph" w:styleId="Style65">
    <w:name w:val="Содержимое врезки"/>
    <w:basedOn w:val="Normal"/>
    <w:qFormat/>
    <w:pPr/>
    <w:rPr/>
  </w:style>
  <w:style w:type="paragraph" w:styleId="Style66">
    <w:name w:val="Footnote Text"/>
    <w:basedOn w:val="Normal"/>
    <w:pPr>
      <w:ind w:left="0" w:right="0" w:hanging="0"/>
      <w:jc w:val="left"/>
    </w:pPr>
    <w:rPr>
      <w:sz w:val="28"/>
      <w:szCs w:val="24"/>
    </w:rPr>
  </w:style>
  <w:style w:type="paragraph" w:styleId="Style67">
    <w:name w:val="Envelope Address"/>
    <w:basedOn w:val="Normal"/>
    <w:pPr>
      <w:spacing w:before="0" w:after="0"/>
    </w:pPr>
    <w:rPr/>
  </w:style>
  <w:style w:type="paragraph" w:styleId="Style68">
    <w:name w:val="Envelope Return"/>
    <w:basedOn w:val="Normal"/>
    <w:pPr>
      <w:spacing w:before="0" w:after="0"/>
    </w:pPr>
    <w:rPr/>
  </w:style>
  <w:style w:type="paragraph" w:styleId="Style69">
    <w:name w:val="Endnote Text"/>
    <w:basedOn w:val="Normal"/>
    <w:pPr>
      <w:ind w:left="0" w:right="0" w:hanging="0"/>
    </w:pPr>
    <w:rPr>
      <w:sz w:val="28"/>
      <w:szCs w:val="24"/>
    </w:rPr>
  </w:style>
  <w:style w:type="paragraph" w:styleId="Style70">
    <w:name w:val="Table of Figures"/>
    <w:basedOn w:val="Style34"/>
    <w:pPr/>
    <w:rPr/>
  </w:style>
  <w:style w:type="paragraph" w:styleId="Style71">
    <w:name w:val="Текст в заданном формате"/>
    <w:basedOn w:val="Normal"/>
    <w:qFormat/>
    <w:pPr>
      <w:spacing w:before="0" w:after="0"/>
    </w:pPr>
    <w:rPr>
      <w:rFonts w:ascii="PT Astra Serif" w:hAnsi="PT Astra Serif" w:eastAsia="Source Han Sans CN Regular" w:cs="Lohit Devanagari"/>
      <w:sz w:val="28"/>
      <w:szCs w:val="24"/>
    </w:rPr>
  </w:style>
  <w:style w:type="paragraph" w:styleId="Style72">
    <w:name w:val="Горизонтальная линия"/>
    <w:basedOn w:val="Normal"/>
    <w:next w:val="Style32"/>
    <w:qFormat/>
    <w:pPr>
      <w:pBdr>
        <w:bottom w:val="single" w:sz="8" w:space="0" w:color="000000"/>
      </w:pBdr>
      <w:spacing w:before="0" w:after="0"/>
    </w:pPr>
    <w:rPr>
      <w:sz w:val="4"/>
      <w:szCs w:val="24"/>
    </w:rPr>
  </w:style>
  <w:style w:type="paragraph" w:styleId="Style73">
    <w:name w:val="Содержимое списка"/>
    <w:basedOn w:val="Normal"/>
    <w:qFormat/>
    <w:pPr>
      <w:ind w:left="0" w:right="0" w:hanging="0"/>
    </w:pPr>
    <w:rPr/>
  </w:style>
  <w:style w:type="paragraph" w:styleId="Style74">
    <w:name w:val="Заголовок списка"/>
    <w:basedOn w:val="Normal"/>
    <w:next w:val="Style73"/>
    <w:qFormat/>
    <w:pPr>
      <w:ind w:left="0" w:right="0" w:hanging="0"/>
    </w:pPr>
    <w:rPr/>
  </w:style>
  <w:style w:type="paragraph" w:styleId="Style75">
    <w:name w:val="Гриф_Экземпляр"/>
    <w:basedOn w:val="Normal"/>
    <w:qFormat/>
    <w:pPr>
      <w:ind w:left="0" w:right="0" w:hanging="0"/>
    </w:pPr>
    <w:rPr>
      <w:sz w:val="24"/>
    </w:rPr>
  </w:style>
  <w:style w:type="paragraph" w:styleId="Style76">
    <w:name w:val="Исполнитель документа"/>
    <w:basedOn w:val="Normal"/>
    <w:qFormat/>
    <w:pPr>
      <w:jc w:val="left"/>
    </w:pPr>
    <w:rPr>
      <w:sz w:val="24"/>
    </w:rPr>
  </w:style>
  <w:style w:type="paragraph" w:styleId="Style77">
    <w:name w:val="Заголовок списка иллюстраций"/>
    <w:basedOn w:val="Style31"/>
    <w:qFormat/>
    <w:pPr>
      <w:suppressLineNumbers/>
      <w:ind w:left="0" w:right="0" w:hanging="0"/>
      <w:jc w:val="center"/>
    </w:pPr>
    <w:rPr/>
  </w:style>
  <w:style w:type="paragraph" w:styleId="Style78">
    <w:name w:val="Прижатый влево"/>
    <w:basedOn w:val="Normal"/>
    <w:qFormat/>
    <w:pPr>
      <w:spacing w:lineRule="auto" w:line="240" w:before="0" w:after="0"/>
    </w:pPr>
    <w:rPr>
      <w:rFonts w:ascii="Arial" w:hAnsi="Arial" w:cs="Arial"/>
      <w:sz w:val="24"/>
      <w:szCs w:val="24"/>
    </w:rPr>
  </w:style>
  <w:style w:type="paragraph" w:styleId="ConsPlusTitle">
    <w:name w:val="ConsPlusTitle"/>
    <w:qFormat/>
    <w:pPr>
      <w:widowControl w:val="false"/>
      <w:kinsoku w:val="true"/>
      <w:overflowPunct w:val="true"/>
      <w:autoSpaceDE w:val="false"/>
      <w:bidi w:val="0"/>
    </w:pPr>
    <w:rPr>
      <w:rFonts w:ascii="Times New Roman" w:hAnsi="Times New Roman" w:eastAsia="Times New Roman" w:cs="Times New Roman"/>
      <w:b/>
      <w:bCs/>
      <w:color w:val="auto"/>
      <w:kern w:val="2"/>
      <w:sz w:val="24"/>
      <w:szCs w:val="24"/>
      <w:lang w:val="ru-RU" w:bidi="ar-SA" w:eastAsia="ru-RU"/>
    </w:rPr>
  </w:style>
  <w:style w:type="paragraph" w:styleId="Style79">
    <w:name w:val="Обычный (веб)"/>
    <w:basedOn w:val="Normal"/>
    <w:qFormat/>
    <w:pPr>
      <w:spacing w:before="280" w:after="280"/>
    </w:pPr>
    <w:rPr/>
  </w:style>
  <w:style w:type="paragraph" w:styleId="212">
    <w:name w:val="Основной текст (2)"/>
    <w:basedOn w:val="Normal"/>
    <w:qFormat/>
    <w:pPr>
      <w:shd w:fill="FFFFFF" w:val="clear"/>
      <w:spacing w:lineRule="atLeast" w:line="0" w:before="0" w:after="2280"/>
      <w:jc w:val="right"/>
    </w:pPr>
    <w:rPr>
      <w:rFonts w:ascii="Times New Roman" w:hAnsi="Times New Roman" w:eastAsia="Times New Roman" w:cs="Times New Roman"/>
      <w:sz w:val="28"/>
      <w:szCs w:val="28"/>
    </w:rPr>
  </w:style>
  <w:style w:type="numbering" w:styleId="123">
    <w:name w:val="Нумерованный 123"/>
    <w:qFormat/>
  </w:style>
  <w:style w:type="numbering" w:styleId="ABC">
    <w:name w:val="Нумерованный ABC"/>
    <w:qFormat/>
  </w:style>
  <w:style w:type="numbering" w:styleId="Abc1">
    <w:name w:val="Нумерованный abc"/>
    <w:qFormat/>
  </w:style>
  <w:style w:type="numbering" w:styleId="IVX">
    <w:name w:val="Нумерованный IVX"/>
    <w:qFormat/>
  </w:style>
  <w:style w:type="numbering" w:styleId="Ivx1">
    <w:name w:val="Нумерованный ivx"/>
    <w:qFormat/>
  </w:style>
  <w:style w:type="numbering" w:styleId="Style80">
    <w:name w:val="Маркер •"/>
    <w:qFormat/>
  </w:style>
  <w:style w:type="numbering" w:styleId="Style81">
    <w:name w:val="Маркер –"/>
    <w:qFormat/>
  </w:style>
  <w:style w:type="numbering" w:styleId="Style82">
    <w:name w:val="Маркер "/>
    <w:qFormat/>
  </w:style>
  <w:style w:type="numbering" w:styleId="Style83">
    <w:name w:val="Маркер "/>
    <w:qFormat/>
  </w:style>
  <w:style w:type="numbering" w:styleId="Style84">
    <w:name w:val="Маркер "/>
    <w:qFormat/>
  </w:style>
  <w:style w:type="numbering" w:styleId="115">
    <w:name w:val="Нумерованный 1)"/>
    <w:qFormat/>
  </w:style>
  <w:style w:type="numbering" w:styleId="Style85">
    <w:name w:val="Нумерованный а)"/>
    <w:qFormat/>
  </w:style>
  <w:style w:type="numbering" w:styleId="Style86">
    <w:name w:val="Нумерованный для таблиц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login.consultant.ru/link/?req=doc&amp;base=LAW&amp;n=515486&amp;dst=28" TargetMode="External"/><Relationship Id="rId3" Type="http://schemas.openxmlformats.org/officeDocument/2006/relationships/hyperlink" Target="https://login.consultant.ru/link/?req=doc&amp;base=LAW&amp;n=541142&amp;dst=100129" TargetMode="External"/><Relationship Id="rId4" Type="http://schemas.openxmlformats.org/officeDocument/2006/relationships/hyperlink" Target="https://login.consultant.ru/link/?req=doc&amp;base=LAW&amp;n=541142&amp;dst=11" TargetMode="External"/><Relationship Id="rId5" Type="http://schemas.openxmlformats.org/officeDocument/2006/relationships/hyperlink" Target="https://login.consultant.ru/link/?req=doc&amp;base=LAW&amp;n=541142&amp;dst=100129" TargetMode="External"/><Relationship Id="rId6" Type="http://schemas.openxmlformats.org/officeDocument/2006/relationships/hyperlink" Target="https://login.consultant.ru/link/?req=doc&amp;base=LAW&amp;n=541142&amp;dst=11" TargetMode="External"/><Relationship Id="rId7" Type="http://schemas.openxmlformats.org/officeDocument/2006/relationships/hyperlink" Target="https://login.consultant.ru/link/?req=doc&amp;base=LAW&amp;n=541142&amp;dst=100129" TargetMode="External"/><Relationship Id="rId8" Type="http://schemas.openxmlformats.org/officeDocument/2006/relationships/hyperlink" Target="https://login.consultant.ru/link/?req=doc&amp;base=LAW&amp;n=541142&amp;dst=11" TargetMode="External"/><Relationship Id="rId9" Type="http://schemas.openxmlformats.org/officeDocument/2006/relationships/header" Target="header1.xml"/><Relationship Id="rId10" Type="http://schemas.openxmlformats.org/officeDocument/2006/relationships/numbering" Target="numbering.xml"/><Relationship Id="rId11" Type="http://schemas.openxmlformats.org/officeDocument/2006/relationships/fontTable" Target="fontTable.xml"/><Relationship Id="rId12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725</TotalTime>
  <Application>LibreOffice/7.0.4.2$Windows_X86_64 LibreOffice_project/dcf040e67528d9187c66b2379df5ea4407429775</Application>
  <AppVersion>15.0000</AppVersion>
  <Pages>9</Pages>
  <Words>2023</Words>
  <Characters>13381</Characters>
  <CharactersWithSpaces>15423</CharactersWithSpaces>
  <Paragraphs>62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2026-08-26T09:24:38Z</dcterms:created>
  <dc:creator/>
  <dc:description/>
  <dc:language>ru-RU</dc:language>
  <cp:lastModifiedBy/>
  <cp:lastPrinted>2026-10-07T12:07:41Z</cp:lastPrinted>
  <dcterms:modified xsi:type="dcterms:W3CDTF">2026-10-07T12:05:13Z</dcterms:modified>
  <cp:revision>56</cp:revision>
  <dc:subject/>
  <dc:title>Default</dc:title>
</cp:coreProperties>
</file>