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57" w:right="4649"/>
        <w:jc w:val="both"/>
        <w:rPr/>
      </w:pPr>
      <w:r>
        <w:rPr>
          <w:color w:val="000000"/>
          <w:spacing w:val="0"/>
          <w:sz w:val="24"/>
          <w:szCs w:val="24"/>
        </w:rPr>
        <w:t>О внесении изменений в Порядок</w:t>
        <w:br/>
        <w:t>и условия направления 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 в служебные командировки, утвержденные приказом Федеральной  службы войск национальной гвардии Российской Федерации от 26 декабря</w:t>
        <w:br/>
        <w:t>2018 г. № 667</w:t>
      </w:r>
    </w:p>
    <w:p>
      <w:pPr>
        <w:pStyle w:val="Normal"/>
        <w:spacing w:lineRule="auto" w:line="264"/>
        <w:ind w:firstLine="709"/>
        <w:jc w:val="both"/>
        <w:rPr>
          <w:color w:val="FF0000"/>
          <w:spacing w:val="0"/>
          <w:sz w:val="27"/>
          <w:szCs w:val="27"/>
        </w:rPr>
      </w:pPr>
      <w:r>
        <w:rPr>
          <w:color w:val="FF0000"/>
          <w:spacing w:val="0"/>
          <w:sz w:val="27"/>
          <w:szCs w:val="27"/>
        </w:rPr>
      </w:r>
    </w:p>
    <w:p>
      <w:pPr>
        <w:pStyle w:val="Normal"/>
        <w:spacing w:lineRule="auto" w:line="264"/>
        <w:ind w:firstLine="709"/>
        <w:jc w:val="both"/>
        <w:rPr>
          <w:color w:val="FF0000"/>
          <w:spacing w:val="0"/>
          <w:sz w:val="27"/>
          <w:szCs w:val="27"/>
        </w:rPr>
      </w:pPr>
      <w:r>
        <w:rPr>
          <w:color w:val="FF0000"/>
          <w:spacing w:val="0"/>
          <w:sz w:val="27"/>
          <w:szCs w:val="27"/>
        </w:rPr>
      </w:r>
    </w:p>
    <w:p>
      <w:pPr>
        <w:pStyle w:val="Normal"/>
        <w:spacing w:lineRule="auto" w:line="276"/>
        <w:ind w:firstLine="709"/>
        <w:jc w:val="both"/>
        <w:rPr/>
      </w:pPr>
      <w:r>
        <w:rPr>
          <w:color w:val="000000"/>
          <w:spacing w:val="0"/>
          <w:sz w:val="28"/>
          <w:szCs w:val="28"/>
          <w:shd w:fill="FFFFFF" w:val="clear"/>
        </w:rPr>
        <w:t>В соответствии с подпунктом 10 пункта 14 Положения</w:t>
        <w:br/>
        <w:t>о Федеральной службе войск национальной гвардии Российской Федерации, утвержденного Указом Президента Российской Федерации</w:t>
        <w:br/>
        <w:t>от 30 сентября 2016 г. № 510, –</w:t>
      </w:r>
    </w:p>
    <w:p>
      <w:pPr>
        <w:pStyle w:val="Normal"/>
        <w:spacing w:lineRule="auto" w:line="276"/>
        <w:ind w:firstLine="709"/>
        <w:jc w:val="both"/>
        <w:rPr>
          <w:color w:val="FF0000"/>
          <w:spacing w:val="0"/>
          <w:sz w:val="28"/>
          <w:szCs w:val="28"/>
        </w:rPr>
      </w:pPr>
      <w:r>
        <w:rPr>
          <w:color w:val="FF0000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0"/>
        <w:jc w:val="center"/>
        <w:rPr/>
      </w:pPr>
      <w:r>
        <w:rPr>
          <w:color w:val="000000"/>
          <w:spacing w:val="0"/>
          <w:sz w:val="28"/>
          <w:szCs w:val="28"/>
        </w:rPr>
        <w:t>П  Р  И  К  А  З  Ы  В  А  Ю:</w:t>
      </w:r>
    </w:p>
    <w:p>
      <w:pPr>
        <w:pStyle w:val="Normal"/>
        <w:spacing w:lineRule="auto" w:line="276"/>
        <w:ind w:firstLine="709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76"/>
        <w:ind w:firstLine="709"/>
        <w:jc w:val="both"/>
        <w:rPr/>
      </w:pPr>
      <w:r>
        <w:rPr>
          <w:color w:val="000000"/>
          <w:spacing w:val="0"/>
          <w:sz w:val="28"/>
          <w:szCs w:val="28"/>
        </w:rPr>
        <w:t>Внести изменения в Порядок и условия направления 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</w:t>
        <w:br/>
        <w:t>в служебные командировки, утвержденные приказом Федеральной службы войск национальной гвардии Российской Федерации от 26 декабря 2018 г.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color w:val="000000"/>
          <w:spacing w:val="0"/>
          <w:sz w:val="28"/>
          <w:szCs w:val="28"/>
        </w:rPr>
        <w:t>№ 667 (зарегистрирован Минюстом России 25 января 2019 г., регистрационный № 53559), с изменениями, внесенными приказами Федеральной службы войск национальной гвардии Российской Федерации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color w:val="000000"/>
          <w:spacing w:val="0"/>
          <w:sz w:val="28"/>
          <w:szCs w:val="28"/>
        </w:rPr>
        <w:t>от 14 декабря 2020 г. № 491 (зарегистрирован Минюстом России 27 января 2021 г., регистрационный № 62237),</w:t>
      </w:r>
      <w:r>
        <w:rPr>
          <w:color w:val="FF0000"/>
          <w:spacing w:val="0"/>
          <w:sz w:val="28"/>
          <w:szCs w:val="28"/>
        </w:rPr>
        <w:t xml:space="preserve"> </w:t>
      </w:r>
      <w:r>
        <w:rPr>
          <w:color w:val="000000"/>
          <w:spacing w:val="0"/>
          <w:sz w:val="28"/>
          <w:szCs w:val="28"/>
        </w:rPr>
        <w:t>от 29 июня 2021 г. № 240 (зарегистрирован Минюстом России 2 августа 2021 г., регистрационный</w:t>
        <w:br/>
        <w:t>№ 64508), от 22 августа 2022 г. № 292 (зарегистрирован Минюстом России 27 сентября 2022 г., регистрационный № 70244), от 15 мая 2023 г. № 150 (зарегистрирован Минюстом России 19 июня 2023 г., регистрационный</w:t>
        <w:br/>
        <w:t>№ 73891) и от 2 июня 2025 г. № 199 (зарегистрирован Минюстом России</w:t>
        <w:br/>
        <w:t>3 июля 2025 г., регистрационный № 82809), согласно прилагаемому Перечню.</w:t>
      </w:r>
    </w:p>
    <w:p>
      <w:pPr>
        <w:pStyle w:val="Normal"/>
        <w:spacing w:lineRule="auto" w:line="276"/>
        <w:ind w:firstLine="709"/>
        <w:jc w:val="both"/>
        <w:rPr>
          <w:color w:val="FF0000"/>
          <w:spacing w:val="0"/>
          <w:sz w:val="28"/>
          <w:szCs w:val="28"/>
        </w:rPr>
      </w:pPr>
      <w:r>
        <w:rPr>
          <w:color w:val="FF0000"/>
          <w:spacing w:val="0"/>
          <w:sz w:val="28"/>
          <w:szCs w:val="28"/>
        </w:rPr>
      </w:r>
    </w:p>
    <w:p>
      <w:pPr>
        <w:pStyle w:val="Normal"/>
        <w:spacing w:lineRule="auto" w:line="276"/>
        <w:ind w:firstLine="709"/>
        <w:jc w:val="both"/>
        <w:rPr>
          <w:color w:val="FF0000"/>
          <w:spacing w:val="0"/>
          <w:sz w:val="28"/>
          <w:szCs w:val="28"/>
        </w:rPr>
      </w:pPr>
      <w:r>
        <w:rPr>
          <w:color w:val="FF0000"/>
          <w:spacing w:val="0"/>
          <w:sz w:val="28"/>
          <w:szCs w:val="28"/>
        </w:rPr>
      </w:r>
    </w:p>
    <w:p>
      <w:pPr>
        <w:pStyle w:val="Normal"/>
        <w:spacing w:lineRule="auto" w:line="276"/>
        <w:jc w:val="both"/>
        <w:rPr/>
      </w:pPr>
      <w:r>
        <w:rPr>
          <w:color w:val="000000"/>
          <w:spacing w:val="0"/>
          <w:sz w:val="28"/>
          <w:szCs w:val="28"/>
        </w:rPr>
        <w:t xml:space="preserve">Директор Федеральной службы </w:t>
      </w:r>
    </w:p>
    <w:p>
      <w:pPr>
        <w:pStyle w:val="Normal"/>
        <w:spacing w:lineRule="auto" w:line="276"/>
        <w:jc w:val="both"/>
        <w:rPr/>
      </w:pPr>
      <w:r>
        <w:rPr>
          <w:color w:val="000000"/>
          <w:spacing w:val="0"/>
          <w:sz w:val="28"/>
          <w:szCs w:val="28"/>
        </w:rPr>
        <w:t xml:space="preserve">войск национальной гвардии Российской Федерации – </w:t>
      </w:r>
    </w:p>
    <w:p>
      <w:pPr>
        <w:pStyle w:val="Normal"/>
        <w:spacing w:lineRule="auto" w:line="276"/>
        <w:jc w:val="both"/>
        <w:rPr/>
      </w:pPr>
      <w:r>
        <w:rPr>
          <w:color w:val="000000"/>
          <w:spacing w:val="0"/>
          <w:sz w:val="28"/>
          <w:szCs w:val="28"/>
        </w:rPr>
        <w:t xml:space="preserve">главнокомандующий войсками национальной гвардии </w:t>
      </w:r>
    </w:p>
    <w:p>
      <w:pPr>
        <w:pStyle w:val="Normal"/>
        <w:spacing w:lineRule="auto" w:line="276"/>
        <w:jc w:val="both"/>
        <w:rPr/>
      </w:pPr>
      <w:r>
        <w:rPr>
          <w:color w:val="000000"/>
          <w:spacing w:val="0"/>
          <w:sz w:val="28"/>
          <w:szCs w:val="28"/>
        </w:rPr>
        <w:t>Российской Федерации</w:t>
      </w:r>
    </w:p>
    <w:p>
      <w:pPr>
        <w:pStyle w:val="Normal"/>
        <w:spacing w:lineRule="auto" w:line="276"/>
        <w:jc w:val="both"/>
        <w:rPr/>
      </w:pPr>
      <w:r>
        <w:rPr>
          <w:color w:val="000000"/>
          <w:spacing w:val="0"/>
          <w:sz w:val="28"/>
          <w:szCs w:val="28"/>
        </w:rPr>
        <w:t>генерал армии                                                                                  В.В. Золотов</w:t>
      </w:r>
    </w:p>
    <w:p>
      <w:pPr>
        <w:pStyle w:val="Normal"/>
        <w:spacing w:lineRule="auto" w:line="252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52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52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52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52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 w:before="0" w:after="0"/>
        <w:ind w:left="5245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 w:before="0" w:after="0"/>
        <w:ind w:left="5245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 w:before="0" w:after="0"/>
        <w:ind w:left="5245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 w:before="0" w:after="0"/>
        <w:ind w:left="5245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40" w:before="0" w:after="0"/>
        <w:ind w:left="5245"/>
        <w:jc w:val="both"/>
        <w:rPr>
          <w:color w:val="000000"/>
          <w:spacing w:val="0"/>
          <w:sz w:val="28"/>
          <w:szCs w:val="28"/>
        </w:rPr>
      </w:pPr>
      <w:r>
        <w:rPr>
          <w:color w:val="000000"/>
          <w:spacing w:val="0"/>
          <w:sz w:val="28"/>
          <w:szCs w:val="28"/>
        </w:rPr>
      </w:r>
    </w:p>
    <w:p>
      <w:pPr>
        <w:pStyle w:val="Normal"/>
        <w:spacing w:lineRule="auto" w:line="276" w:before="0" w:after="0"/>
        <w:ind w:left="5245"/>
        <w:jc w:val="both"/>
        <w:rPr/>
      </w:pPr>
      <w:r>
        <w:rPr>
          <w:color w:val="000000"/>
          <w:spacing w:val="0"/>
          <w:sz w:val="28"/>
          <w:szCs w:val="28"/>
        </w:rPr>
        <w:t>Приложение</w:t>
      </w:r>
    </w:p>
    <w:p>
      <w:pPr>
        <w:pStyle w:val="Normal"/>
        <w:widowControl w:val="false"/>
        <w:spacing w:lineRule="auto" w:line="276"/>
        <w:ind w:left="5245"/>
        <w:jc w:val="both"/>
        <w:rPr/>
      </w:pPr>
      <w:r>
        <w:rPr>
          <w:color w:val="000000"/>
          <w:spacing w:val="0"/>
          <w:sz w:val="28"/>
          <w:szCs w:val="28"/>
        </w:rPr>
        <w:t>к приказу Федеральной службы войск национальной гвардии Российской Федерации</w:t>
      </w:r>
    </w:p>
    <w:p>
      <w:pPr>
        <w:pStyle w:val="Normal"/>
        <w:widowControl w:val="false"/>
        <w:spacing w:lineRule="auto" w:line="276"/>
        <w:ind w:left="5245"/>
        <w:jc w:val="both"/>
        <w:rPr>
          <w:rFonts w:ascii="Times New Roman" w:hAnsi="Times New Roman"/>
          <w:color w:val="FF0000"/>
          <w:spacing w:val="0"/>
          <w:sz w:val="24"/>
          <w:szCs w:val="24"/>
        </w:rPr>
      </w:pPr>
      <w:r>
        <w:rPr>
          <w:color w:val="FF0000"/>
          <w:spacing w:val="0"/>
          <w:sz w:val="24"/>
          <w:szCs w:val="24"/>
        </w:rPr>
      </w:r>
    </w:p>
    <w:p>
      <w:pPr>
        <w:pStyle w:val="Normal"/>
        <w:widowControl w:val="false"/>
        <w:spacing w:lineRule="auto" w:line="276"/>
        <w:ind w:left="5245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</w:r>
    </w:p>
    <w:p>
      <w:pPr>
        <w:pStyle w:val="Normal"/>
        <w:widowControl w:val="false"/>
        <w:spacing w:lineRule="auto" w:line="276"/>
        <w:ind w:left="5245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color w:val="000000"/>
          <w:spacing w:val="0"/>
          <w:sz w:val="24"/>
          <w:szCs w:val="24"/>
        </w:rPr>
      </w:r>
    </w:p>
    <w:p>
      <w:pPr>
        <w:pStyle w:val="Normal"/>
        <w:spacing w:lineRule="auto" w:line="276"/>
        <w:jc w:val="center"/>
        <w:rPr/>
      </w:pPr>
      <w:r>
        <w:rPr>
          <w:b/>
          <w:bCs/>
          <w:color w:val="000000"/>
          <w:spacing w:val="0"/>
          <w:sz w:val="28"/>
          <w:szCs w:val="28"/>
        </w:rPr>
        <w:t>ПЕРЕЧЕНЬ</w:t>
      </w:r>
    </w:p>
    <w:p>
      <w:pPr>
        <w:pStyle w:val="Normal"/>
        <w:spacing w:lineRule="auto" w:line="276"/>
        <w:jc w:val="center"/>
        <w:rPr/>
      </w:pPr>
      <w:r>
        <w:rPr>
          <w:b/>
          <w:bCs/>
          <w:color w:val="000000"/>
          <w:spacing w:val="0"/>
          <w:sz w:val="28"/>
          <w:szCs w:val="28"/>
        </w:rPr>
        <w:t>изменений, вносимых в Порядок и условия направления 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 в служебные командировки, утвержденные приказом Федеральной службы войск национальной гвардии Российской Федерации от 26 декабря 2018 г. № 667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737" w:left="0" w:right="0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1. В Порядке и условиях направления 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 в служебные командировки, утвержденных приказом Федеральной службы войск национальной гвардии Российской Федерации от 26 декабря 2018 г. № 667 (далее </w:t>
      </w:r>
      <w:r>
        <w:rPr>
          <w:b w:val="false"/>
          <w:bCs w:val="false"/>
          <w:color w:val="000000"/>
          <w:spacing w:val="0"/>
          <w:sz w:val="28"/>
          <w:szCs w:val="28"/>
          <w:shd w:fill="FFFFFF" w:val="clear"/>
        </w:rPr>
        <w:t>– Порядок и условия):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1.1. Абзац третий подпункта 2.1 пункта 2 </w:t>
      </w:r>
      <w:hyperlink r:id="rId2">
        <w:r>
          <w:rPr>
            <w:rStyle w:val="Hyperlink"/>
            <w:b w:val="false"/>
            <w:bCs w:val="false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 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«для обучения по образовательным программам бакалавриата, специалитета и магистратуры по заочной форме обучения в ВООВО войск национальной гвардии, а также по программам профессионального обучения и дополнительным профессиональным программам в ВООВО, центрах по подготовке личного состава, центрах профессиональной подготовки, учебных воинских частях и иных организациях войск национальной гвардии, имеющих лицензии на осуществление образовательной деятельности (образовательных организациях</w:t>
        <w:br/>
        <w:t>и организациях, осуществляющих образовательную деятельность, находящихся в ведении иных федеральных органов исполнительной власти), согласно планам Росгвардии по комплектованию приемных (учебных) мест образовательных организаций и организаций, осуществляющих образовательную деятельность;».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1.2. В абзаце двенадцатом пункта 3 слов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а «следственных действиях» заменить словами «процессуальных действиях, предусмотренных Уголовно-процессуальным кодексом Российской Федерации,».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1.3. Пункт 3 дополнить абзацем следующего содержания: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«подготовка сотрудников по образовательным программам бакалавриата, специалитета и магистратуры по заочной форме обучения</w:t>
        <w:br/>
        <w:t>в ВООВО войск национальной гвардии, включая прохождение вступительных испытаний, промежуточной аттестации и государственной итоговой аттестации.».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1.4. Пункт 8 и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зложить в следующей редакции: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«8. Персональная ответственность за организацию, контроль</w:t>
        <w:br/>
        <w:t>и эффективность служебных командировок возлагается на первого заместителя (начальника Главного штаба войск национальной гвардии Российской Федерации – первого заместителя, статс-секретаря – заместителя, заместителя – начальника Главного управления собственной безопасности Федеральной службы войск национальной гвардии Российской Федерации, заместителей)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4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директора Федеральной службы войск национальной гвардии Российской Федерации – главнокомандующего войсками национальной гвардии Российской Федерации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5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, начальников (руководителей) структурных подразделений центрального аппарата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6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, командующих округами войск национальной гвардии, начальников территориальных органов Росгвардии, командиров соединений, воинских частей и подразделений, начальников ВООВО</w:t>
        <w:br/>
        <w:t>и иных организаций войск национальной гвардии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7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, утверждающих служебные задания (планы, программы) для командируемых военнослужащих (сотрудников).».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 xml:space="preserve">1.5. Сноску «4» к пункту 8 </w:t>
      </w:r>
      <w:hyperlink r:id="rId3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spacing w:val="0"/>
          <w:sz w:val="28"/>
          <w:szCs w:val="28"/>
          <w:shd w:fill="auto" w:val="clear"/>
        </w:rPr>
        <w:t>«</w:t>
      </w:r>
      <w:r>
        <w:rPr>
          <w:spacing w:val="0"/>
          <w:sz w:val="28"/>
          <w:szCs w:val="28"/>
          <w:shd w:fill="auto" w:val="clear"/>
          <w:vertAlign w:val="superscript"/>
        </w:rPr>
        <w:t>4 </w:t>
      </w:r>
      <w:r>
        <w:rPr>
          <w:spacing w:val="0"/>
          <w:sz w:val="28"/>
          <w:szCs w:val="28"/>
          <w:shd w:fill="auto" w:val="clear"/>
        </w:rPr>
        <w:t xml:space="preserve">Далее – «первые заместители (заместители)», </w:t>
      </w:r>
      <w:r>
        <w:rPr>
          <w:color w:val="000000"/>
          <w:spacing w:val="0"/>
          <w:sz w:val="28"/>
          <w:szCs w:val="28"/>
          <w:shd w:fill="auto" w:val="clear"/>
        </w:rPr>
        <w:t>если иное</w:t>
        <w:br/>
        <w:t>не оговорено особо.».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 xml:space="preserve">1.6. Сноску «5» к пункту 8 </w:t>
      </w:r>
      <w:hyperlink r:id="rId4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«</w:t>
      </w:r>
      <w:r>
        <w:rPr>
          <w:color w:val="000000"/>
          <w:spacing w:val="0"/>
          <w:sz w:val="28"/>
          <w:szCs w:val="28"/>
          <w:shd w:fill="auto" w:val="clear"/>
          <w:vertAlign w:val="superscript"/>
        </w:rPr>
        <w:t xml:space="preserve">5 </w:t>
      </w:r>
      <w:r>
        <w:rPr>
          <w:color w:val="000000"/>
          <w:spacing w:val="0"/>
          <w:sz w:val="28"/>
          <w:szCs w:val="28"/>
          <w:shd w:fill="auto" w:val="clear"/>
        </w:rPr>
        <w:t>Далее – «директор».».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 xml:space="preserve">1.7. Сноску «6» к пункту 8 </w:t>
      </w:r>
      <w:hyperlink r:id="rId5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«</w:t>
      </w:r>
      <w:r>
        <w:rPr>
          <w:color w:val="000000"/>
          <w:spacing w:val="0"/>
          <w:sz w:val="28"/>
          <w:szCs w:val="28"/>
          <w:shd w:fill="auto" w:val="clear"/>
          <w:vertAlign w:val="superscript"/>
        </w:rPr>
        <w:t>6 </w:t>
      </w:r>
      <w:r>
        <w:rPr>
          <w:color w:val="000000"/>
          <w:spacing w:val="0"/>
          <w:sz w:val="28"/>
          <w:szCs w:val="28"/>
          <w:shd w:fill="auto" w:val="clear"/>
        </w:rPr>
        <w:t>Далее –</w:t>
      </w:r>
      <w:r>
        <w:rPr>
          <w:color w:val="000000"/>
          <w:spacing w:val="0"/>
          <w:sz w:val="24"/>
          <w:szCs w:val="24"/>
          <w:shd w:fill="auto" w:val="clear"/>
        </w:rPr>
        <w:t xml:space="preserve"> </w:t>
      </w:r>
      <w:r>
        <w:rPr>
          <w:color w:val="000000"/>
          <w:spacing w:val="0"/>
          <w:sz w:val="28"/>
          <w:szCs w:val="28"/>
          <w:shd w:fill="auto" w:val="clear"/>
        </w:rPr>
        <w:t>«начальники (руководители) структурных подразделений».».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1.8. Пункт 8 дополнить сноской «7» следующего содержания: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«</w:t>
      </w:r>
      <w:r>
        <w:rPr>
          <w:color w:val="000000"/>
          <w:spacing w:val="0"/>
          <w:sz w:val="28"/>
          <w:szCs w:val="28"/>
          <w:shd w:fill="auto" w:val="clear"/>
          <w:vertAlign w:val="superscript"/>
        </w:rPr>
        <w:t>7</w:t>
      </w:r>
      <w:r>
        <w:rPr>
          <w:color w:val="000000"/>
          <w:spacing w:val="0"/>
          <w:sz w:val="28"/>
          <w:szCs w:val="28"/>
          <w:shd w:fill="auto" w:val="clear"/>
        </w:rPr>
        <w:t xml:space="preserve"> Далее – «командиры (начальники)».».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1.9. Сноску «7» к абзацу второму пункта 9 исключить.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1.10. В абзаце втором пункта 9 слова «</w:t>
      </w:r>
      <w:r>
        <w:rPr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</w:rPr>
        <w:t>Главным штабом войск национальной гвардии Российской Федерации (оперативным управлением)</w:t>
      </w:r>
      <w:r>
        <w:rPr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  <w:vertAlign w:val="superscript"/>
        </w:rPr>
        <w:t>7</w:t>
      </w:r>
      <w:r>
        <w:rPr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</w:rPr>
        <w:t xml:space="preserve">» заменить словами </w:t>
      </w:r>
      <w:r>
        <w:rPr>
          <w:color w:val="000000"/>
          <w:spacing w:val="0"/>
          <w:sz w:val="28"/>
          <w:szCs w:val="28"/>
          <w:shd w:fill="auto" w:val="clear"/>
        </w:rPr>
        <w:t>«Главным оперативным управлением Главного штаба войск национальной гвардии Российской Федерации</w:t>
      </w:r>
      <w:r>
        <w:rPr>
          <w:color w:val="000000"/>
          <w:spacing w:val="0"/>
          <w:sz w:val="28"/>
          <w:szCs w:val="28"/>
          <w:shd w:fill="auto" w:val="clear"/>
          <w:vertAlign w:val="superscript"/>
        </w:rPr>
        <w:t>8</w:t>
      </w:r>
      <w:r>
        <w:rPr>
          <w:color w:val="000000"/>
          <w:spacing w:val="0"/>
          <w:sz w:val="28"/>
          <w:szCs w:val="28"/>
          <w:shd w:fill="auto" w:val="clear"/>
        </w:rPr>
        <w:t>».</w:t>
      </w:r>
    </w:p>
    <w:p>
      <w:pPr>
        <w:pStyle w:val="Normal"/>
        <w:spacing w:lineRule="auto" w:line="271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>1.11. Абзац второй пункта 9 дополнить сноской «8» следующего содержания:</w:t>
      </w:r>
    </w:p>
    <w:p>
      <w:pPr>
        <w:pStyle w:val="Normal"/>
        <w:spacing w:lineRule="auto" w:line="271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>«</w:t>
      </w: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  <w:vertAlign w:val="superscript"/>
        </w:rPr>
        <w:t>8</w:t>
      </w: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> Далее –</w:t>
      </w:r>
      <w:r>
        <w:rPr>
          <w:rStyle w:val="Hyperlink"/>
          <w:b w:val="false"/>
          <w:bC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</w:rPr>
        <w:t xml:space="preserve"> </w:t>
      </w:r>
      <w:r>
        <w:rPr>
          <w:color w:val="000000"/>
          <w:spacing w:val="0"/>
          <w:sz w:val="28"/>
          <w:szCs w:val="28"/>
          <w:shd w:fill="auto" w:val="clear"/>
        </w:rPr>
        <w:t>«ГОУ Главного штаба».».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1.12. В абзаце первом пункта 13 и абзаце втором пункта 76 слова «Главный штаб (оперативное управление)» заменить словами</w:t>
        <w:br/>
        <w:t>«ГОУ Главного штаба».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1.13. В абзаце втором пункта 13, пункте 20, абзаце первом</w:t>
        <w:br/>
        <w:t>пункта 25, пункте 26, абзаце втором подпункта 33.1 пункта 33,</w:t>
        <w:br/>
        <w:t xml:space="preserve">абзаце втором пункта 86 и абзаце пятом пункта 93 слова «первым </w:t>
      </w:r>
      <w:r>
        <w:rPr>
          <w:color w:val="000000"/>
          <w:spacing w:val="0"/>
          <w:sz w:val="28"/>
          <w:szCs w:val="28"/>
        </w:rPr>
        <w:t>заместителем (заместителями)» заменить словами «первыми заместителями (заместителями)».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</w:rPr>
        <w:t>1.14. В абзаце первом пункта 16 слова «первог</w:t>
      </w:r>
      <w:r>
        <w:rPr>
          <w:color w:val="000000"/>
          <w:spacing w:val="0"/>
          <w:sz w:val="28"/>
          <w:szCs w:val="28"/>
          <w:shd w:fill="auto" w:val="clear"/>
        </w:rPr>
        <w:t>о заместителя (заместителей)» исключить.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1.15. В подпункте 17.1.2 пункта 17 слова «его первый заместитель» заменить словами</w:t>
      </w:r>
      <w:r>
        <w:rPr>
          <w:color w:val="FF0000"/>
          <w:spacing w:val="0"/>
          <w:sz w:val="28"/>
          <w:szCs w:val="28"/>
          <w:shd w:fill="auto" w:val="clear"/>
        </w:rPr>
        <w:t xml:space="preserve"> </w:t>
      </w:r>
      <w:r>
        <w:rPr>
          <w:color w:val="000000"/>
          <w:spacing w:val="0"/>
          <w:sz w:val="28"/>
          <w:szCs w:val="28"/>
          <w:shd w:fill="auto" w:val="clear"/>
        </w:rPr>
        <w:t>«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первый заместитель директора, начальник Главного штаба войск национальной гвардии Российской Федерации – первый заместитель директора</w:t>
      </w:r>
      <w:r>
        <w:rPr>
          <w:color w:val="000000"/>
          <w:spacing w:val="0"/>
          <w:sz w:val="28"/>
          <w:szCs w:val="28"/>
          <w:shd w:fill="auto" w:val="clear"/>
        </w:rPr>
        <w:t>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1.16. В подпункте 17.1.3 пункта 17 слова «Первый заместитель (заместители)» заменить словами «Первые заместители (заместители)».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1.17. В пунктах 19, 27, абзаце третьем пункта 52, пункте 58</w:t>
        <w:br/>
        <w:t>и абзаце втором пункта 92 слова «первого заместителя (заместителей)» заменить словами «первых заместителей (заместителей)».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 xml:space="preserve">1.18. Абзац второй пункта 21 </w:t>
      </w:r>
      <w:hyperlink r:id="rId6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  <w:r>
        <w:rPr>
          <w:color w:val="000000"/>
          <w:spacing w:val="0"/>
          <w:sz w:val="28"/>
          <w:szCs w:val="28"/>
          <w:shd w:fill="auto" w:val="clear"/>
        </w:rPr>
        <w:t> </w:t>
      </w:r>
    </w:p>
    <w:p>
      <w:pPr>
        <w:pStyle w:val="Normal"/>
        <w:spacing w:lineRule="auto" w:line="271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«на обучение </w:t>
      </w:r>
      <w:r>
        <w:rPr>
          <w:b w:val="false"/>
          <w:bCs w:val="false"/>
          <w:color w:val="000000"/>
          <w:spacing w:val="-2"/>
          <w:sz w:val="28"/>
          <w:szCs w:val="28"/>
          <w:shd w:fill="auto" w:val="clear"/>
        </w:rPr>
        <w:t>по образовательным программам бакалавриата, специалитета и магистратуры по заочной форме обучения в ВООВО войск национальной гвардии, включая прохождение вступительных испытаний, промежуточной аттестации и государственной итоговой аттестации</w:t>
      </w:r>
      <w:r>
        <w:rPr>
          <w:rFonts w:cs="Times New Roman"/>
          <w:b w:val="false"/>
          <w:bCs w:val="false"/>
          <w:color w:val="000000"/>
          <w:spacing w:val="-2"/>
          <w:sz w:val="28"/>
          <w:szCs w:val="28"/>
          <w:shd w:fill="auto" w:val="clear"/>
          <w:lang w:val="ru-RU" w:eastAsia="ru-RU" w:bidi="ar-SA"/>
        </w:rPr>
        <w:t>,</w:t>
        <w:br/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по программам дополнительного профессионального образования</w:t>
        <w:br/>
        <w:t>и профессионального обучения в соответствии с планами Росгвардии</w:t>
        <w:br/>
        <w:t>по комплектованию приемных (учебных) мест образовательных организаций и организаций, осуществляющих образовательную деятельность, за исключением случаев направления военнослужащих (сотрудников) с оружием и боеприпасами;».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color w:val="000000"/>
          <w:spacing w:val="0"/>
          <w:sz w:val="28"/>
          <w:szCs w:val="28"/>
        </w:rPr>
        <w:t>1.19. </w:t>
      </w:r>
      <w:r>
        <w:rPr>
          <w:color w:val="000000"/>
          <w:spacing w:val="0"/>
          <w:sz w:val="28"/>
          <w:szCs w:val="28"/>
          <w:shd w:fill="auto" w:val="clear"/>
        </w:rPr>
        <w:t xml:space="preserve">Абзац пятый пункта 21 </w:t>
      </w:r>
      <w:hyperlink r:id="rId7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редакции:</w:t>
      </w:r>
      <w:r>
        <w:rPr>
          <w:color w:val="000000"/>
          <w:spacing w:val="0"/>
          <w:sz w:val="28"/>
          <w:szCs w:val="28"/>
          <w:shd w:fill="auto" w:val="clear"/>
        </w:rPr>
        <w:t> </w:t>
      </w:r>
    </w:p>
    <w:p>
      <w:pPr>
        <w:pStyle w:val="ConsPlusNormal"/>
        <w:widowControl w:val="false"/>
        <w:suppressAutoHyphens w:val="true"/>
        <w:bidi w:val="0"/>
        <w:spacing w:lineRule="auto" w:line="271" w:before="0" w:after="0"/>
        <w:ind w:firstLine="737" w:left="0" w:right="0"/>
        <w:jc w:val="both"/>
        <w:rPr/>
      </w:pPr>
      <w:r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  <w:t>«для установления места нахождения, задержания, доставления военнослужащего, совершившего самовольное оставление воинской части (организации) или места службы;».</w:t>
      </w:r>
    </w:p>
    <w:p>
      <w:pPr>
        <w:pStyle w:val="Normal"/>
        <w:spacing w:lineRule="auto" w:line="271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1.20. В абзаце шестом пункта 21 слова «следственных действиях» заменить словами «процессуальных действиях, предусмотренных Уголовно-процессуальным кодексом Российской Федерации,».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1.21. Дополнить пункт 21 абзацами следующего содержания: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spacing w:val="0"/>
          <w:sz w:val="28"/>
          <w:szCs w:val="28"/>
          <w:shd w:fill="FFFFFF" w:val="clear"/>
        </w:rPr>
        <w:t>«для перевозки тела (останков) погибшего (умершего) военнослужащего, сотрудника, гражданина, призванного на военные сборы, гражданина, пребывающего в добровольческом формировании,</w:t>
        <w:br/>
        <w:t>от места гибели (смерти) к месту погребения;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spacing w:val="0"/>
          <w:sz w:val="28"/>
          <w:szCs w:val="28"/>
          <w:shd w:fill="FFFFFF" w:val="clear"/>
        </w:rPr>
        <w:t>для сопровождения военнослужащего, проходящего военную службу по призыву, направленного для дальнейшего прохождения военной службы в другую воинскую часть (организацию) или на лечение</w:t>
        <w:br/>
        <w:t>в медицинскую организацию, завершившего лечение в медицинской организации.».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</w:rPr>
        <w:t xml:space="preserve">1.22. В подпункте 22.1 пункта 22 слова 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«первого заместителя,</w:t>
        <w:br/>
        <w:t xml:space="preserve">а также заместителей (статс-секретаря </w:t>
      </w:r>
      <w:r>
        <w:rPr>
          <w:b w:val="false"/>
          <w:bCs w:val="false"/>
          <w:color w:val="000000"/>
          <w:spacing w:val="0"/>
          <w:sz w:val="28"/>
          <w:szCs w:val="28"/>
          <w:shd w:fill="FFFFFF" w:val="clear"/>
        </w:rPr>
        <w:t>–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заместителя, начальника Главного штаба </w:t>
      </w:r>
      <w:r>
        <w:rPr>
          <w:b w:val="false"/>
          <w:bCs w:val="false"/>
          <w:color w:val="000000"/>
          <w:spacing w:val="0"/>
          <w:sz w:val="28"/>
          <w:szCs w:val="28"/>
          <w:shd w:fill="FFFFFF" w:val="clear"/>
        </w:rPr>
        <w:t>–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заместителя, заместителя </w:t>
      </w:r>
      <w:r>
        <w:rPr>
          <w:b w:val="false"/>
          <w:bCs w:val="false"/>
          <w:color w:val="000000"/>
          <w:spacing w:val="0"/>
          <w:sz w:val="28"/>
          <w:szCs w:val="28"/>
          <w:shd w:fill="FFFFFF" w:val="clear"/>
        </w:rPr>
        <w:t>–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начальника Главного управления государственного контроля и лицензионно-разрешительной работы Федеральной службы войск национальной гвардии Российской Федерации, заместителя </w:t>
      </w:r>
      <w:r>
        <w:rPr>
          <w:b w:val="false"/>
          <w:bCs w:val="false"/>
          <w:color w:val="000000"/>
          <w:spacing w:val="0"/>
          <w:sz w:val="28"/>
          <w:szCs w:val="28"/>
          <w:shd w:fill="FFFFFF" w:val="clear"/>
        </w:rPr>
        <w:t>–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начальника Главного управления собственной безопасности Федеральной службы войск национальной гвардии Российской Федерации)» заменить словами «первых заместителей (заместителей)».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1.23</w:t>
      </w:r>
      <w:r>
        <w:rPr>
          <w:color w:val="000000"/>
          <w:spacing w:val="0"/>
          <w:sz w:val="28"/>
          <w:szCs w:val="28"/>
          <w:shd w:fill="auto" w:val="clear"/>
        </w:rPr>
        <w:t>. </w:t>
      </w:r>
      <w:r>
        <w:rPr>
          <w:color w:val="000000"/>
          <w:spacing w:val="0"/>
          <w:sz w:val="28"/>
          <w:szCs w:val="28"/>
        </w:rPr>
        <w:t>Дополнить пунктом 26</w:t>
      </w:r>
      <w:r>
        <w:rPr>
          <w:color w:val="000000"/>
          <w:spacing w:val="0"/>
          <w:sz w:val="28"/>
          <w:szCs w:val="28"/>
          <w:vertAlign w:val="superscript"/>
        </w:rPr>
        <w:t xml:space="preserve">1 </w:t>
      </w:r>
      <w:r>
        <w:rPr>
          <w:color w:val="000000"/>
          <w:spacing w:val="0"/>
          <w:position w:val="0"/>
          <w:sz w:val="28"/>
          <w:sz w:val="28"/>
          <w:szCs w:val="28"/>
          <w:vertAlign w:val="baseline"/>
        </w:rPr>
        <w:t xml:space="preserve">следующего содержания: 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position w:val="0"/>
          <w:sz w:val="28"/>
          <w:sz w:val="28"/>
          <w:szCs w:val="28"/>
          <w:vertAlign w:val="baseline"/>
        </w:rPr>
        <w:t>«26</w:t>
      </w:r>
      <w:r>
        <w:rPr>
          <w:color w:val="000000"/>
          <w:spacing w:val="0"/>
          <w:sz w:val="28"/>
          <w:szCs w:val="28"/>
          <w:vertAlign w:val="superscript"/>
        </w:rPr>
        <w:t>1</w:t>
      </w:r>
      <w:r>
        <w:rPr>
          <w:color w:val="000000"/>
          <w:spacing w:val="0"/>
          <w:position w:val="0"/>
          <w:sz w:val="28"/>
          <w:sz w:val="28"/>
          <w:szCs w:val="28"/>
          <w:vertAlign w:val="baseline"/>
        </w:rPr>
        <w:t>. </w:t>
      </w:r>
      <w:r>
        <w:rPr>
          <w:b w:val="false"/>
          <w:bCs w:val="false"/>
          <w:color w:val="000000"/>
          <w:spacing w:val="0"/>
          <w:position w:val="0"/>
          <w:sz w:val="28"/>
          <w:sz w:val="28"/>
          <w:szCs w:val="28"/>
          <w:vertAlign w:val="baseline"/>
        </w:rPr>
        <w:t xml:space="preserve">На более длительный срок, но не более чем на один год служебные командировки могут быть продлены </w:t>
      </w:r>
      <w:r>
        <w:rPr>
          <w:b w:val="false"/>
          <w:bCs w:val="false"/>
          <w:color w:val="000000"/>
          <w:spacing w:val="-2"/>
          <w:position w:val="0"/>
          <w:sz w:val="28"/>
          <w:sz w:val="28"/>
          <w:szCs w:val="28"/>
          <w:vertAlign w:val="baseline"/>
        </w:rPr>
        <w:t xml:space="preserve">начальником Главного центра Федеральной службы войск национальной гвардии Российской Федерации обеспечения безопасности высших должностных лиц («Гридень») </w:t>
      </w:r>
      <w:r>
        <w:rPr>
          <w:b w:val="false"/>
          <w:bCs w:val="false"/>
          <w:color w:val="000000"/>
          <w:spacing w:val="0"/>
          <w:position w:val="0"/>
          <w:sz w:val="28"/>
          <w:sz w:val="28"/>
          <w:szCs w:val="28"/>
          <w:vertAlign w:val="baseline"/>
        </w:rPr>
        <w:t>в случае командирования подчиненных военнослужащих для выполнения задач по обеспечению по решению Президента Российской Федерации безопасности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и иных лиц.».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</w:rPr>
        <w:t>1.24. А</w:t>
      </w:r>
      <w:r>
        <w:rPr>
          <w:color w:val="000000"/>
          <w:spacing w:val="0"/>
          <w:sz w:val="28"/>
          <w:szCs w:val="28"/>
          <w:shd w:fill="auto" w:val="clear"/>
        </w:rPr>
        <w:t>бзац первый пункта 54 после слов «выдается командировочное удостоверение» дополнить словами «(приложение № 4</w:t>
      </w:r>
      <w:r>
        <w:rPr>
          <w:color w:val="000000"/>
          <w:spacing w:val="0"/>
          <w:sz w:val="28"/>
          <w:szCs w:val="28"/>
          <w:shd w:fill="auto" w:val="clear"/>
          <w:vertAlign w:val="superscript"/>
        </w:rPr>
        <w:t>1</w:t>
      </w:r>
      <w:r>
        <w:rPr>
          <w:color w:val="000000"/>
          <w:spacing w:val="0"/>
          <w:sz w:val="28"/>
          <w:szCs w:val="28"/>
          <w:shd w:fill="auto" w:val="clear"/>
        </w:rPr>
        <w:t xml:space="preserve"> к настоящему Порядку)».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 xml:space="preserve">1.25. Абзац второй пункта 60 </w:t>
      </w:r>
      <w:hyperlink r:id="rId8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</w:t>
      </w:r>
      <w:r>
        <w:rPr>
          <w:color w:val="000000"/>
          <w:spacing w:val="0"/>
          <w:sz w:val="28"/>
          <w:szCs w:val="28"/>
          <w:shd w:fill="auto" w:val="clear"/>
        </w:rPr>
        <w:t>:</w:t>
      </w:r>
    </w:p>
    <w:p>
      <w:pPr>
        <w:pStyle w:val="ConsPlusNormal"/>
        <w:widowControl w:val="false"/>
        <w:suppressAutoHyphens w:val="true"/>
        <w:bidi w:val="0"/>
        <w:spacing w:lineRule="auto" w:line="276" w:before="0" w:after="0"/>
        <w:ind w:firstLine="737" w:left="0" w:right="0"/>
        <w:jc w:val="both"/>
        <w:rPr/>
      </w:pPr>
      <w:r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  <w:t xml:space="preserve">«за центральный аппарат </w:t>
      </w: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–</w:t>
      </w:r>
      <w:r>
        <w:rPr>
          <w:rFonts w:ascii="Times New Roman" w:hAnsi="Times New Roman"/>
          <w:b w:val="false"/>
          <w:bCs w:val="false"/>
          <w:color w:val="FF0000"/>
          <w:spacing w:val="0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центром статистической информации федерального государственного казенного учреждения «Центральная войсковая комендатура по обеспечению деятельности Федеральной службы войск национальной гвардии Российской Федерации»</w:t>
      </w: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1</w:t>
      </w:r>
      <w:r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  <w:t>;».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1.26. В с</w:t>
      </w: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>носке «1» к пункту 60 слова</w:t>
      </w:r>
      <w:r>
        <w:rPr>
          <w:rStyle w:val="Hyperlink"/>
          <w:b w:val="false"/>
          <w:bC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</w:rPr>
        <w:t xml:space="preserve"> «ГОрУ Росгвардии»</w:t>
        <w:br/>
        <w:t>заменить словами «центр статистической информации ФГКУ</w:t>
        <w:br/>
        <w:t>«ЦВК по ОД Росгвардии».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1.27. В абзаце втором пункта 61 слова «ГОрУ Росгвардии,»</w:t>
        <w:br/>
        <w:t>заменить словами «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центр статистической информации </w:t>
      </w:r>
      <w:r>
        <w:rPr>
          <w:rStyle w:val="Hyperlink"/>
          <w:b w:val="false"/>
          <w:bCs w:val="false"/>
          <w:strike w:val="false"/>
          <w:dstrike w:val="false"/>
          <w:color w:val="000000"/>
          <w:spacing w:val="0"/>
          <w:sz w:val="28"/>
          <w:szCs w:val="28"/>
          <w:u w:val="none"/>
          <w:shd w:fill="auto" w:val="clear"/>
        </w:rPr>
        <w:t>ФГКУ</w:t>
        <w:br/>
        <w:t>«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ЦВК по ОД Росгвардии</w:t>
      </w:r>
      <w:r>
        <w:rPr>
          <w:color w:val="000000"/>
          <w:spacing w:val="0"/>
          <w:sz w:val="28"/>
          <w:szCs w:val="28"/>
          <w:shd w:fill="auto" w:val="clear"/>
        </w:rPr>
        <w:t>»,».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1.28. В абзаце втором пункта 64 слова «первый заместитель (заместители)» заменить словами «первые заместители (заместители)».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1.29. </w:t>
      </w:r>
      <w:r>
        <w:rPr>
          <w:color w:val="000000"/>
          <w:spacing w:val="0"/>
          <w:sz w:val="28"/>
          <w:szCs w:val="28"/>
        </w:rPr>
        <w:t xml:space="preserve">Пункт 73 </w:t>
      </w:r>
      <w:hyperlink r:id="rId9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</w:t>
      </w:r>
      <w:r>
        <w:rPr>
          <w:color w:val="000000"/>
          <w:spacing w:val="0"/>
          <w:sz w:val="28"/>
          <w:szCs w:val="28"/>
          <w:shd w:fill="auto" w:val="clear"/>
        </w:rPr>
        <w:t>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«73. В центральном аппарате копии отчетных документов</w:t>
        <w:br/>
        <w:t xml:space="preserve">по результатам инспектирования (проверок) состояния войск национальной гвардии, проверок деятельности и аудиторских мероприятий представляются в Инспекцию </w:t>
      </w:r>
      <w:r>
        <w:rPr>
          <w:b w:val="false"/>
          <w:bCs w:val="false"/>
          <w:strike w:val="false"/>
          <w:dstrike w:val="false"/>
          <w:color w:val="000000"/>
          <w:spacing w:val="-2"/>
          <w:sz w:val="28"/>
          <w:szCs w:val="28"/>
          <w:shd w:fill="auto" w:val="clear"/>
        </w:rPr>
        <w:t>Федеральной службы войск национальной гвардии Российской Федерации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не позднее 5 рабочих дней после</w:t>
        <w:br/>
        <w:t>их рассмотрения (утверждения)</w:t>
      </w:r>
      <w:r>
        <w:rPr>
          <w:b w:val="false"/>
          <w:bCs w:val="false"/>
          <w:color w:val="000000"/>
          <w:spacing w:val="0"/>
          <w:sz w:val="28"/>
          <w:szCs w:val="28"/>
          <w:shd w:fill="auto" w:val="clear"/>
        </w:rPr>
        <w:t>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 xml:space="preserve">1.30. Абзац третий пункта 76 </w:t>
      </w:r>
      <w:hyperlink r:id="rId10">
        <w:r>
          <w:rPr>
            <w:rStyle w:val="Hyperlink"/>
            <w:color w:val="000000"/>
            <w:spacing w:val="0"/>
            <w:sz w:val="28"/>
            <w:szCs w:val="28"/>
            <w:u w:val="none"/>
            <w:shd w:fill="auto" w:val="clear"/>
          </w:rPr>
          <w:t>изложить</w:t>
        </w:r>
      </w:hyperlink>
      <w:r>
        <w:rPr>
          <w:color w:val="000000"/>
          <w:spacing w:val="0"/>
          <w:sz w:val="28"/>
          <w:szCs w:val="28"/>
          <w:u w:val="none"/>
          <w:shd w:fill="auto" w:val="clear"/>
        </w:rPr>
        <w:t xml:space="preserve"> в следующей редакции</w:t>
      </w:r>
      <w:r>
        <w:rPr>
          <w:color w:val="000000"/>
          <w:spacing w:val="0"/>
          <w:sz w:val="28"/>
          <w:szCs w:val="28"/>
          <w:shd w:fill="auto" w:val="clear"/>
        </w:rPr>
        <w:t>:</w:t>
      </w:r>
    </w:p>
    <w:p>
      <w:pPr>
        <w:pStyle w:val="ConsPlusNormal"/>
        <w:widowControl w:val="false"/>
        <w:suppressAutoHyphens w:val="true"/>
        <w:bidi w:val="0"/>
        <w:spacing w:lineRule="auto" w:line="276" w:before="0" w:after="0"/>
        <w:ind w:firstLine="737" w:left="0" w:right="0"/>
        <w:jc w:val="both"/>
        <w:rPr/>
      </w:pPr>
      <w:r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  <w:t xml:space="preserve">«за год </w:t>
      </w: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–</w:t>
      </w:r>
      <w:r>
        <w:rPr>
          <w:rFonts w:ascii="Times New Roman" w:hAnsi="Times New Roman"/>
          <w:color w:val="000000"/>
          <w:spacing w:val="0"/>
          <w:sz w:val="28"/>
          <w:szCs w:val="28"/>
          <w:shd w:fill="auto" w:val="clear"/>
        </w:rPr>
        <w:t xml:space="preserve"> в ГОУ Главного штаба и в аппараты первых заместителей (заместителей) директора, ответственных за деятельность структурных подразделений, до 1 февраля года, следующего за отчетным периодом.».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1.31. В абзаце третьем подпункта 85.1 пункта 85 слова «счета-фактуры и» исключить.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1.32. В абзаце втором подпункта 85.2 пункта 85 слова «первого заместителя (заместителя)» заменить словами «первых заместителей (заместителей)».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>1.33. Абзац второй пункта 93 признать утратившим силу.</w:t>
      </w:r>
    </w:p>
    <w:p>
      <w:pPr>
        <w:pStyle w:val="Normal"/>
        <w:spacing w:lineRule="auto" w:line="276"/>
        <w:ind w:firstLine="709" w:right="0"/>
        <w:jc w:val="both"/>
        <w:rPr/>
      </w:pPr>
      <w:r>
        <w:rPr>
          <w:rStyle w:val="Hyperlink"/>
          <w:b w:val="false"/>
          <w:bCs w:val="false"/>
          <w:color w:val="000000"/>
          <w:spacing w:val="0"/>
          <w:sz w:val="28"/>
          <w:szCs w:val="28"/>
          <w:u w:val="none"/>
          <w:shd w:fill="auto" w:val="clear"/>
        </w:rPr>
        <w:t>1.34. Сноску «1» к абзацу второму пункта 93 исключить.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2. Дополнить Порядок и условия приложением № 4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>1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 следующего содержания: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/>
      </w:pPr>
      <w:r>
        <w:rPr>
          <w:spacing w:val="0"/>
          <w:sz w:val="28"/>
          <w:szCs w:val="28"/>
        </w:rPr>
        <w:t>«Приложение № 4</w:t>
      </w:r>
      <w:r>
        <w:rPr>
          <w:spacing w:val="0"/>
          <w:sz w:val="28"/>
          <w:szCs w:val="28"/>
          <w:vertAlign w:val="superscript"/>
        </w:rPr>
        <w:t>1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/>
      </w:pPr>
      <w:r>
        <w:rPr>
          <w:color w:val="000000"/>
          <w:spacing w:val="0"/>
          <w:sz w:val="28"/>
          <w:szCs w:val="28"/>
        </w:rPr>
        <w:t xml:space="preserve">к Порядку и условиям направления </w:t>
      </w:r>
      <w:r>
        <w:rPr>
          <w:spacing w:val="0"/>
          <w:sz w:val="28"/>
          <w:szCs w:val="28"/>
        </w:rPr>
        <w:t>(командирования) военнослужащих и лиц, проходящих службу в войсках национальной гвардии Российской Федерации и имеющих специальные звания полиции, войск национальной гвардии Российской Федерации</w:t>
        <w:br/>
        <w:t>в служебные командировки, утвержденным приказом Федеральной службы войск национальной гвардии Российской Федерации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/>
      </w:pPr>
      <w:r>
        <w:rPr>
          <w:color w:val="000000"/>
          <w:spacing w:val="0"/>
          <w:sz w:val="28"/>
          <w:szCs w:val="28"/>
        </w:rPr>
        <w:t>от 26.12.2018 № 667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>
          <w:rFonts w:ascii="Times New Roman" w:hAnsi="Times New Roman"/>
          <w:i/>
          <w:i/>
          <w:iCs/>
          <w:color w:val="000000"/>
          <w:spacing w:val="0"/>
          <w:sz w:val="28"/>
          <w:szCs w:val="28"/>
          <w:shd w:fill="auto" w:val="clear"/>
        </w:rPr>
      </w:pPr>
      <w:r>
        <w:rPr>
          <w:i/>
          <w:iCs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>
          <w:rFonts w:ascii="Times New Roman" w:hAnsi="Times New Roman"/>
          <w:i/>
          <w:i/>
          <w:iCs/>
          <w:color w:val="000000"/>
          <w:spacing w:val="0"/>
          <w:sz w:val="28"/>
          <w:szCs w:val="28"/>
          <w:shd w:fill="auto" w:val="clear"/>
        </w:rPr>
      </w:pPr>
      <w:r>
        <w:rPr>
          <w:i/>
          <w:iCs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3402" w:right="0"/>
        <w:jc w:val="both"/>
        <w:rPr/>
      </w:pPr>
      <w:r>
        <w:rPr>
          <w:i/>
          <w:iCs/>
          <w:color w:val="000000"/>
          <w:spacing w:val="0"/>
          <w:sz w:val="28"/>
          <w:szCs w:val="28"/>
          <w:shd w:fill="auto" w:val="clear"/>
        </w:rPr>
        <w:t>Рекомендуемый образец</w:t>
      </w:r>
      <w:r>
        <w:br w:type="page"/>
      </w:r>
    </w:p>
    <w:p>
      <w:pPr>
        <w:pStyle w:val="Normal"/>
        <w:spacing w:lineRule="auto" w:line="252" w:before="0" w:after="0"/>
        <w:ind w:firstLine="708"/>
        <w:jc w:val="both"/>
        <w:rPr/>
      </w:pPr>
      <w:r>
        <w:rPr/>
      </w:r>
      <w:r>
        <w:br w:type="page"/>
      </w:r>
    </w:p>
    <w:p>
      <w:pPr>
        <w:pStyle w:val="Normal"/>
        <w:spacing w:lineRule="auto" w:line="276" w:before="0" w:after="0"/>
        <w:ind w:firstLine="708"/>
        <w:jc w:val="both"/>
        <w:rPr>
          <w:color w:val="000000"/>
          <w:spacing w:val="0"/>
          <w:sz w:val="28"/>
          <w:szCs w:val="28"/>
          <w:shd w:fill="auto" w:val="clear"/>
        </w:rPr>
      </w:pPr>
      <w:r>
        <w:rPr>
          <w:color w:val="000000"/>
          <w:spacing w:val="0"/>
          <w:sz w:val="28"/>
          <w:szCs w:val="28"/>
          <w:shd w:fill="auto" w:val="clear"/>
        </w:rPr>
      </w:r>
      <w:r>
        <w:br w:type="page"/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color w:val="000000"/>
          <w:spacing w:val="0"/>
          <w:sz w:val="28"/>
          <w:szCs w:val="28"/>
          <w:shd w:fill="auto" w:val="clear"/>
        </w:rPr>
        <w:t xml:space="preserve">3. В </w:t>
      </w:r>
      <w:r>
        <w:rPr>
          <w:b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пункте 6</w:t>
      </w:r>
      <w:r>
        <w:rPr>
          <w:b w:val="false"/>
          <w:color w:val="000000"/>
          <w:spacing w:val="0"/>
          <w:sz w:val="28"/>
          <w:szCs w:val="28"/>
          <w:shd w:fill="auto" w:val="clear"/>
        </w:rPr>
        <w:t xml:space="preserve"> Статистической карточки учета служебной командировки (приложение № 5 к Порядку и условиям):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3.1. В позиции 11 слова «следственных действиях» заменить словами «процессуальных действиях, предусмотренных Уголовно-процессуальным кодексом Российской Федерации,».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cs="Times New Roman"/>
          <w:color w:val="000000"/>
          <w:spacing w:val="0"/>
          <w:sz w:val="28"/>
          <w:szCs w:val="28"/>
          <w:shd w:fill="auto" w:val="clear"/>
        </w:rPr>
        <w:t xml:space="preserve">3.2. Дополнить </w:t>
      </w:r>
      <w:r>
        <w:rPr>
          <w:rFonts w:cs="Times New Roman"/>
          <w:color w:val="000000"/>
          <w:spacing w:val="0"/>
          <w:position w:val="0"/>
          <w:sz w:val="28"/>
          <w:sz w:val="28"/>
          <w:szCs w:val="28"/>
          <w:shd w:fill="auto" w:val="clear"/>
          <w:vertAlign w:val="baseline"/>
        </w:rPr>
        <w:t>позицией</w:t>
      </w:r>
      <w:r>
        <w:rPr>
          <w:rFonts w:cs="Times New Roman"/>
          <w:color w:val="000000"/>
          <w:spacing w:val="0"/>
          <w:sz w:val="28"/>
          <w:szCs w:val="28"/>
          <w:shd w:fill="auto" w:val="clear"/>
        </w:rPr>
        <w:t xml:space="preserve"> 26 следующего содержания:</w:t>
      </w:r>
    </w:p>
    <w:p>
      <w:pPr>
        <w:pStyle w:val="Normal"/>
        <w:spacing w:lineRule="auto" w:line="276"/>
        <w:ind w:firstLine="708"/>
        <w:jc w:val="both"/>
        <w:rPr/>
      </w:pP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«26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  <w:vertAlign w:val="superscript"/>
        </w:rPr>
        <w:t xml:space="preserve"> 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 xml:space="preserve">– </w:t>
      </w:r>
      <w:r>
        <w:rPr>
          <w:rFonts w:cs="Courier New"/>
          <w:b w:val="false"/>
          <w:bCs w:val="false"/>
          <w:color w:val="000000"/>
          <w:spacing w:val="0"/>
          <w:sz w:val="28"/>
          <w:szCs w:val="28"/>
          <w:shd w:fill="auto" w:val="clear"/>
          <w:lang w:val="ru-RU" w:eastAsia="ru-RU" w:bidi="ar-SA"/>
        </w:rPr>
        <w:t>подготовка сотрудников по образовательным программам бакалавриата, специалитета и магистратуры по заочной форме обучения</w:t>
        <w:br/>
        <w:t>в ВООВО войск национальной гвардии, включая прохождение вступительных испытаний, промежуточной аттестации и государственной итоговой аттестации</w:t>
      </w:r>
      <w:r>
        <w:rPr>
          <w:rFonts w:eastAsia="Times New Roman" w:cs="Courier New"/>
          <w:b w:val="false"/>
          <w:bCs w:val="false"/>
          <w:i w:val="false"/>
          <w:iCs w:val="false"/>
          <w:color w:val="000000"/>
          <w:spacing w:val="0"/>
          <w:sz w:val="28"/>
          <w:szCs w:val="28"/>
          <w:shd w:fill="auto" w:val="clear"/>
          <w:lang w:val="ru-RU" w:eastAsia="ru-RU" w:bidi="ar-SA"/>
        </w:rPr>
        <w:t>.</w:t>
      </w: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».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hanging="0" w:left="0" w:right="6236"/>
        <w:jc w:val="both"/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</w:pP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88" w:before="0" w:after="0"/>
        <w:ind w:hanging="0" w:left="0" w:right="0"/>
        <w:jc w:val="center"/>
        <w:rPr/>
      </w:pPr>
      <w:r>
        <w:rPr>
          <w:rFonts w:cs="Times New Roman"/>
          <w:b w:val="false"/>
          <w:bCs w:val="false"/>
          <w:color w:val="000000"/>
          <w:spacing w:val="0"/>
          <w:sz w:val="28"/>
          <w:szCs w:val="28"/>
          <w:shd w:fill="auto" w:val="clear"/>
        </w:rPr>
        <w:t>____________________</w:t>
      </w:r>
    </w:p>
    <w:p>
      <w:pPr>
        <w:pStyle w:val="Normal"/>
        <w:spacing w:lineRule="auto" w:line="252"/>
        <w:ind w:firstLine="708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spacing w:val="0"/>
          <w:sz w:val="28"/>
          <w:szCs w:val="28"/>
        </w:rPr>
      </w:r>
    </w:p>
    <w:p>
      <w:pPr>
        <w:pStyle w:val="Normal"/>
        <w:pageBreakBefore w:val="false"/>
        <w:spacing w:lineRule="auto" w:line="252"/>
        <w:ind w:hanging="0"/>
        <w:jc w:val="both"/>
        <w:rPr>
          <w:vertAlign w:val="superscript"/>
        </w:rPr>
      </w:pPr>
      <w:r>
        <w:rPr>
          <w:vertAlign w:val="superscript"/>
        </w:rPr>
      </w:r>
    </w:p>
    <w:sectPr>
      <w:headerReference w:type="even" r:id="rId11"/>
      <w:headerReference w:type="default" r:id="rId12"/>
      <w:headerReference w:type="first" r:id="rId13"/>
      <w:type w:val="nextPage"/>
      <w:pgSz w:w="11906" w:h="16838"/>
      <w:pgMar w:left="1701" w:right="1134" w:gutter="0" w:header="567" w:top="1134" w:footer="0" w:bottom="993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Wingdings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Peterburg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  <w:font w:name="Calibr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widowControl w:val="false"/>
      <w:numPr>
        <w:ilvl w:val="0"/>
        <w:numId w:val="1"/>
      </w:num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Times New Roman" w:hAnsi="Times New Roman" w:cs="Times New Roman"/>
    </w:rPr>
  </w:style>
  <w:style w:type="character" w:styleId="2" w:customStyle="1">
    <w:name w:val="Основной шрифт абзаца2"/>
    <w:qFormat/>
    <w:rPr/>
  </w:style>
  <w:style w:type="character" w:styleId="WW8Num2z1" w:customStyle="1">
    <w:name w:val="WW8Num2z1"/>
    <w:qFormat/>
    <w:rPr>
      <w:i w:val="false"/>
    </w:rPr>
  </w:style>
  <w:style w:type="character" w:styleId="WW8Num2z2" w:customStyle="1">
    <w:name w:val="WW8Num2z2"/>
    <w:qFormat/>
    <w:rPr/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  <w:i w:val="false"/>
      <w:color w:val="auto"/>
      <w:sz w:val="28"/>
      <w:szCs w:val="28"/>
    </w:rPr>
  </w:style>
  <w:style w:type="character" w:styleId="WW8Num5z1" w:customStyle="1">
    <w:name w:val="WW8Num5z1"/>
    <w:qFormat/>
    <w:rPr>
      <w:i w:val="false"/>
    </w:rPr>
  </w:style>
  <w:style w:type="character" w:styleId="WW8Num5z2" w:customStyle="1">
    <w:name w:val="WW8Num5z2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Wingdings" w:hAnsi="Wingdings" w:cs="Wingdings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>
      <w:sz w:val="28"/>
      <w:szCs w:val="28"/>
    </w:rPr>
  </w:style>
  <w:style w:type="character" w:styleId="WW8Num8z1" w:customStyle="1">
    <w:name w:val="WW8Num8z1"/>
    <w:qFormat/>
    <w:rPr>
      <w:i w:val="false"/>
    </w:rPr>
  </w:style>
  <w:style w:type="character" w:styleId="WW8Num8z2" w:customStyle="1">
    <w:name w:val="WW8Num8z2"/>
    <w:qFormat/>
    <w:rPr/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1" w:customStyle="1">
    <w:name w:val="Основной шрифт абзаца1"/>
    <w:qFormat/>
    <w:rPr/>
  </w:style>
  <w:style w:type="character" w:styleId="Style12" w:customStyle="1">
    <w:name w:val="Символ сноски"/>
    <w:qFormat/>
    <w:rPr>
      <w:vertAlign w:val="superscript"/>
    </w:rPr>
  </w:style>
  <w:style w:type="character" w:styleId="Style13" w:customStyle="1">
    <w:name w:val="Гипертекстовая ссылка"/>
    <w:qFormat/>
    <w:rPr>
      <w:color w:val="008000"/>
    </w:rPr>
  </w:style>
  <w:style w:type="character" w:styleId="Pagenumber">
    <w:name w:val="page number"/>
    <w:basedOn w:val="1"/>
    <w:qFormat/>
    <w:rPr/>
  </w:style>
  <w:style w:type="character" w:styleId="Style14" w:customStyle="1">
    <w:name w:val="Название Знак"/>
    <w:qFormat/>
    <w:rPr>
      <w:sz w:val="28"/>
      <w:szCs w:val="24"/>
      <w:lang w:val="ru-RU" w:bidi="ar-SA"/>
    </w:rPr>
  </w:style>
  <w:style w:type="character" w:styleId="Style15" w:customStyle="1">
    <w:name w:val="Текст сноски Знак"/>
    <w:qFormat/>
    <w:rPr>
      <w:lang w:val="ru-RU" w:bidi="ar-SA"/>
    </w:rPr>
  </w:style>
  <w:style w:type="character" w:styleId="Style16" w:customStyle="1">
    <w:name w:val="Символ концевой сноски"/>
    <w:qFormat/>
    <w:rPr>
      <w:vertAlign w:val="superscript"/>
    </w:rPr>
  </w:style>
  <w:style w:type="character" w:styleId="21" w:customStyle="1">
    <w:name w:val="Основной текст с отступом 2 Знак"/>
    <w:qFormat/>
    <w:rPr>
      <w:lang w:val="ru-RU" w:bidi="ar-SA"/>
    </w:rPr>
  </w:style>
  <w:style w:type="character" w:styleId="6" w:customStyle="1">
    <w:name w:val="Знак Знак6"/>
    <w:qFormat/>
    <w:rPr>
      <w:lang w:val="ru-RU" w:bidi="ar-SA"/>
    </w:rPr>
  </w:style>
  <w:style w:type="character" w:styleId="5" w:customStyle="1">
    <w:name w:val="Знак Знак5"/>
    <w:qFormat/>
    <w:rPr>
      <w:sz w:val="20"/>
      <w:szCs w:val="20"/>
    </w:rPr>
  </w:style>
  <w:style w:type="character" w:styleId="Style17" w:customStyle="1">
    <w:name w:val="Активная гипертекстовая ссылка"/>
    <w:qFormat/>
    <w:rPr>
      <w:color w:val="106BBE"/>
      <w:u w:val="single"/>
    </w:rPr>
  </w:style>
  <w:style w:type="character" w:styleId="Style18" w:customStyle="1">
    <w:name w:val="Верхний колонтитул Знак"/>
    <w:qFormat/>
    <w:rPr>
      <w:sz w:val="24"/>
      <w:szCs w:val="24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19" w:customStyle="1">
    <w:name w:val="Текст примечания Знак"/>
    <w:basedOn w:val="1"/>
    <w:qFormat/>
    <w:rPr/>
  </w:style>
  <w:style w:type="character" w:styleId="Style20" w:customStyle="1">
    <w:name w:val="Тема примечания Знак"/>
    <w:qFormat/>
    <w:rPr>
      <w:b/>
      <w:bCs/>
    </w:rPr>
  </w:style>
  <w:style w:type="character" w:styleId="12" w:customStyle="1">
    <w:name w:val="Знак сноски1"/>
    <w:qFormat/>
    <w:rPr>
      <w:vertAlign w:val="superscript"/>
    </w:rPr>
  </w:style>
  <w:style w:type="character" w:styleId="13" w:customStyle="1">
    <w:name w:val="Знак концевой сноски1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Hyperlink" w:customStyle="1">
    <w:name w:val="Hyperlink"/>
    <w:rPr>
      <w:color w:val="000080"/>
      <w:u w:val="single"/>
    </w:rPr>
  </w:style>
  <w:style w:type="paragraph" w:styleId="Style21" w:customStyle="1">
    <w:name w:val="Заголовок"/>
    <w:basedOn w:val="Normal"/>
    <w:next w:val="BodyText"/>
    <w:qFormat/>
    <w:pPr>
      <w:jc w:val="center"/>
    </w:pPr>
    <w:rPr>
      <w:sz w:val="28"/>
    </w:rPr>
  </w:style>
  <w:style w:type="paragraph" w:styleId="BodyText">
    <w:name w:val="Body Text"/>
    <w:basedOn w:val="Normal"/>
    <w:pPr>
      <w:jc w:val="center"/>
    </w:pPr>
    <w:rPr>
      <w:rFonts w:ascii="Peterburg" w:hAnsi="Peterburg" w:cs="Peterburg"/>
      <w:b/>
      <w:sz w:val="28"/>
      <w:szCs w:val="20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22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15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6" w:customStyle="1">
    <w:name w:val="Цитата1"/>
    <w:basedOn w:val="Normal"/>
    <w:qFormat/>
    <w:pPr>
      <w:ind w:left="426" w:right="4727"/>
      <w:jc w:val="both"/>
    </w:pPr>
    <w:rPr>
      <w:szCs w:val="20"/>
    </w:rPr>
  </w:style>
  <w:style w:type="paragraph" w:styleId="Style23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Style24" w:customStyle="1">
    <w:name w:val="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Style25" w:customStyle="1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LO-Normal" w:customStyle="1">
    <w:name w:val="LO-Normal"/>
    <w:qFormat/>
    <w:pPr>
      <w:widowControl/>
      <w:suppressAutoHyphens w:val="true"/>
      <w:bidi w:val="0"/>
      <w:spacing w:lineRule="auto" w:line="36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17" w:customStyle="1">
    <w:name w:val="Стиль1"/>
    <w:basedOn w:val="Normal"/>
    <w:qFormat/>
    <w:pPr/>
    <w:rPr>
      <w:sz w:val="28"/>
      <w:szCs w:val="20"/>
    </w:rPr>
  </w:style>
  <w:style w:type="paragraph" w:styleId="Style27" w:customStyle="1">
    <w:name w:val="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FORMATTEXT" w:customStyle="1">
    <w:name w:val=".FORMAT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ERTEXT" w:customStyle="1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2B4279"/>
      <w:kern w:val="0"/>
      <w:sz w:val="24"/>
      <w:szCs w:val="24"/>
      <w:lang w:val="ru-RU" w:eastAsia="zh-CN" w:bidi="ar-SA"/>
    </w:rPr>
  </w:style>
  <w:style w:type="paragraph" w:styleId="HORIZLINE" w:customStyle="1">
    <w:name w:val=".HORIZLIN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Style28" w:customStyle="1">
    <w:name w:val=".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8" w:customStyle="1">
    <w:name w:val="Маркированный список1"/>
    <w:basedOn w:val="Normal"/>
    <w:qFormat/>
    <w:pPr>
      <w:widowControl w:val="false"/>
      <w:jc w:val="both"/>
    </w:pPr>
    <w:rPr>
      <w:sz w:val="22"/>
      <w:szCs w:val="20"/>
    </w:rPr>
  </w:style>
  <w:style w:type="paragraph" w:styleId="212" w:customStyle="1">
    <w:name w:val="Основной текст с отступом 21"/>
    <w:basedOn w:val="Normal"/>
    <w:qFormat/>
    <w:pPr>
      <w:spacing w:lineRule="auto" w:line="480" w:before="0" w:after="120"/>
      <w:ind w:left="283"/>
    </w:pPr>
    <w:rPr>
      <w:sz w:val="20"/>
      <w:szCs w:val="20"/>
    </w:rPr>
  </w:style>
  <w:style w:type="paragraph" w:styleId="23" w:customStyle="1">
    <w:name w:val="Название объекта2"/>
    <w:basedOn w:val="Normal"/>
    <w:qFormat/>
    <w:pPr>
      <w:widowControl w:val="false"/>
      <w:jc w:val="center"/>
    </w:pPr>
    <w:rPr>
      <w:sz w:val="28"/>
      <w:szCs w:val="20"/>
    </w:rPr>
  </w:style>
  <w:style w:type="paragraph" w:styleId="Style29" w:customStyle="1">
    <w:name w:val="Нормальный (таблица)"/>
    <w:basedOn w:val="Normal"/>
    <w:next w:val="Normal"/>
    <w:qFormat/>
    <w:pPr>
      <w:jc w:val="both"/>
    </w:pPr>
    <w:rPr>
      <w:rFonts w:ascii="Arial" w:hAnsi="Arial" w:cs="Arial"/>
    </w:rPr>
  </w:style>
  <w:style w:type="paragraph" w:styleId="Style30" w:customStyle="1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31" w:customStyle="1">
    <w:name w:val="Таблицы (моноширинный)"/>
    <w:basedOn w:val="Normal"/>
    <w:next w:val="Normal"/>
    <w:qFormat/>
    <w:pPr>
      <w:widowControl w:val="false"/>
    </w:pPr>
    <w:rPr>
      <w:rFonts w:ascii="Courier New" w:hAnsi="Courier New" w:cs="Courier New"/>
    </w:rPr>
  </w:style>
  <w:style w:type="paragraph" w:styleId="19" w:customStyle="1">
    <w:name w:val="Текст примечания1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19"/>
    <w:next w:val="19"/>
    <w:qFormat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de541f"/>
    <w:pPr>
      <w:suppressAutoHyphens w:val="false"/>
      <w:spacing w:beforeAutospacing="1" w:afterAutospacing="1"/>
    </w:pPr>
    <w:rPr>
      <w:lang w:eastAsia="ru-RU"/>
    </w:rPr>
  </w:style>
  <w:style w:type="paragraph" w:styleId="ListParagraph">
    <w:name w:val="List Paragraph"/>
    <w:basedOn w:val="Normal"/>
    <w:uiPriority w:val="34"/>
    <w:qFormat/>
    <w:rsid w:val="002b4313"/>
    <w:pPr>
      <w:spacing w:before="0" w:after="0"/>
      <w:ind w:left="720"/>
      <w:contextualSpacing/>
    </w:pPr>
    <w:rPr/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32">
    <w:name w:val="Содержимое таблицы"/>
    <w:basedOn w:val="Normal"/>
    <w:qFormat/>
    <w:pPr/>
    <w:rPr/>
  </w:style>
  <w:style w:type="numbering" w:styleId="Style3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3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4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5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6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7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8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9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10" Type="http://schemas.openxmlformats.org/officeDocument/2006/relationships/hyperlink" Target="../../../../../../../../C:/Users/KOVALENKOSV/Desktop/&#1053;&#1040;&#1057;&#1058;&#1040;-&#1048;&#1045;%20&#1087;&#1077;&#1088;&#1077;&#1072;&#1073;&#1086;&#1090;&#1082;&#1072;%202024!!!/1%3Freq=doc&amp;base=SVB207&amp;n=2895&amp;date=18.03.2024&amp;dst=100555&amp;field=134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2792</TotalTime>
  <Application>LibreOffice/7.6.7.2$Linux_X86_64 LibreOffice_project/60$Build-2</Application>
  <AppVersion>15.0000</AppVersion>
  <Pages>10</Pages>
  <Words>1528</Words>
  <Characters>11173</Characters>
  <CharactersWithSpaces>12744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2024-03-28T11:52:00Z</dcterms:created>
  <dc:creator>USERBUHG</dc:creator>
  <dc:description/>
  <dc:language>ru-RU</dc:language>
  <cp:lastModifiedBy/>
  <cp:lastPrinted>2026-10-01T10:50:32Z</cp:lastPrinted>
  <dcterms:modified xsi:type="dcterms:W3CDTF">2026-10-01T11:10:18Z</dcterms:modified>
  <cp:revision>204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